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kern w:val="0"/>
          <w:sz w:val="28"/>
          <w:szCs w:val="28"/>
        </w:rPr>
      </w:pPr>
      <w:bookmarkStart w:id="0" w:name="_GoBack"/>
      <w:bookmarkEnd w:id="0"/>
      <w:r>
        <w:rPr>
          <w:rFonts w:hint="eastAsia" w:ascii="宋体" w:hAnsi="宋体" w:eastAsia="宋体" w:cs="宋体"/>
          <w:b/>
          <w:bCs/>
          <w:kern w:val="0"/>
          <w:sz w:val="28"/>
          <w:szCs w:val="28"/>
        </w:rPr>
        <w:t>附件1：2019年度拟推荐省级教学研究项目</w:t>
      </w:r>
    </w:p>
    <w:tbl>
      <w:tblPr>
        <w:tblStyle w:val="6"/>
        <w:tblpPr w:leftFromText="180" w:rightFromText="180" w:vertAnchor="text" w:horzAnchor="page" w:tblpX="1095" w:tblpY="271"/>
        <w:tblOverlap w:val="never"/>
        <w:tblW w:w="9654" w:type="dxa"/>
        <w:tblInd w:w="0" w:type="dxa"/>
        <w:tblLayout w:type="fixed"/>
        <w:tblCellMar>
          <w:top w:w="15" w:type="dxa"/>
          <w:left w:w="15" w:type="dxa"/>
          <w:bottom w:w="15" w:type="dxa"/>
          <w:right w:w="15" w:type="dxa"/>
        </w:tblCellMar>
      </w:tblPr>
      <w:tblGrid>
        <w:gridCol w:w="866"/>
        <w:gridCol w:w="6499"/>
        <w:gridCol w:w="1297"/>
        <w:gridCol w:w="992"/>
      </w:tblGrid>
      <w:tr>
        <w:tblPrEx>
          <w:tblCellMar>
            <w:top w:w="15" w:type="dxa"/>
            <w:left w:w="15" w:type="dxa"/>
            <w:bottom w:w="15" w:type="dxa"/>
            <w:right w:w="15" w:type="dxa"/>
          </w:tblCellMar>
        </w:tblPrEx>
        <w:trPr>
          <w:trHeight w:val="36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b/>
                <w:color w:val="000000"/>
                <w:kern w:val="0"/>
                <w:sz w:val="24"/>
                <w:szCs w:val="24"/>
                <w:lang w:bidi="ar"/>
              </w:rPr>
            </w:pPr>
            <w:r>
              <w:rPr>
                <w:rFonts w:hint="eastAsia" w:ascii="宋体" w:hAnsi="宋体" w:eastAsia="宋体" w:cs="宋体"/>
                <w:b/>
                <w:color w:val="000000"/>
                <w:kern w:val="0"/>
                <w:sz w:val="24"/>
                <w:szCs w:val="24"/>
                <w:lang w:bidi="ar"/>
              </w:rPr>
              <w:t>序号</w:t>
            </w:r>
          </w:p>
        </w:tc>
        <w:tc>
          <w:tcPr>
            <w:tcW w:w="6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项目名称</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负责人</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b/>
                <w:color w:val="000000"/>
                <w:kern w:val="0"/>
                <w:sz w:val="24"/>
                <w:szCs w:val="24"/>
                <w:lang w:bidi="ar"/>
              </w:rPr>
            </w:pPr>
            <w:r>
              <w:rPr>
                <w:rFonts w:hint="eastAsia" w:ascii="宋体" w:hAnsi="宋体" w:eastAsia="宋体" w:cs="宋体"/>
                <w:b/>
                <w:color w:val="000000"/>
                <w:kern w:val="0"/>
                <w:sz w:val="24"/>
                <w:szCs w:val="24"/>
                <w:lang w:bidi="ar"/>
              </w:rPr>
              <w:t>备注</w:t>
            </w:r>
          </w:p>
        </w:tc>
      </w:tr>
      <w:tr>
        <w:tblPrEx>
          <w:tblCellMar>
            <w:top w:w="15" w:type="dxa"/>
            <w:left w:w="15" w:type="dxa"/>
            <w:bottom w:w="15" w:type="dxa"/>
            <w:right w:w="15" w:type="dxa"/>
          </w:tblCellMar>
        </w:tblPrEx>
        <w:trPr>
          <w:trHeight w:val="56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w:t>
            </w:r>
          </w:p>
        </w:tc>
        <w:tc>
          <w:tcPr>
            <w:tcW w:w="6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Cs w:val="21"/>
              </w:rPr>
              <w:t>基于CDIO模式的单片机项目化教学改革</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Cs w:val="21"/>
              </w:rPr>
              <w:t>刘  旭</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42"/>
              </w:tabs>
              <w:spacing w:line="360" w:lineRule="exact"/>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重点</w:t>
            </w:r>
          </w:p>
        </w:tc>
      </w:tr>
      <w:tr>
        <w:tblPrEx>
          <w:tblCellMar>
            <w:top w:w="15" w:type="dxa"/>
            <w:left w:w="15" w:type="dxa"/>
            <w:bottom w:w="15" w:type="dxa"/>
            <w:right w:w="15" w:type="dxa"/>
          </w:tblCellMar>
        </w:tblPrEx>
        <w:trPr>
          <w:trHeight w:val="51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w:t>
            </w:r>
          </w:p>
        </w:tc>
        <w:tc>
          <w:tcPr>
            <w:tcW w:w="6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“互联网+大学英语教学”过程性评价体系建设</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赵生学</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42"/>
              </w:tabs>
              <w:spacing w:line="360" w:lineRule="exact"/>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重点</w:t>
            </w:r>
          </w:p>
        </w:tc>
      </w:tr>
      <w:tr>
        <w:tblPrEx>
          <w:tblCellMar>
            <w:top w:w="15" w:type="dxa"/>
            <w:left w:w="15" w:type="dxa"/>
            <w:bottom w:w="15" w:type="dxa"/>
            <w:right w:w="15" w:type="dxa"/>
          </w:tblCellMar>
        </w:tblPrEx>
        <w:trPr>
          <w:trHeight w:val="51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w:t>
            </w:r>
          </w:p>
        </w:tc>
        <w:tc>
          <w:tcPr>
            <w:tcW w:w="6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新工科背景下软件工程专业人才培养模式探索和研究</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刘世军</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kern w:val="0"/>
                <w:sz w:val="24"/>
                <w:szCs w:val="24"/>
                <w:lang w:bidi="ar"/>
              </w:rPr>
            </w:pPr>
          </w:p>
        </w:tc>
      </w:tr>
      <w:tr>
        <w:tblPrEx>
          <w:tblCellMar>
            <w:top w:w="15" w:type="dxa"/>
            <w:left w:w="15" w:type="dxa"/>
            <w:bottom w:w="15" w:type="dxa"/>
            <w:right w:w="15" w:type="dxa"/>
          </w:tblCellMar>
        </w:tblPrEx>
        <w:trPr>
          <w:trHeight w:val="51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w:t>
            </w:r>
          </w:p>
        </w:tc>
        <w:tc>
          <w:tcPr>
            <w:tcW w:w="6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Cs w:val="21"/>
              </w:rPr>
              <w:t>新工科背景下基于OBE的物联网工程专业实践教学研究</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Cs w:val="21"/>
              </w:rPr>
              <w:t>吕俊龙</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kern w:val="0"/>
                <w:sz w:val="24"/>
                <w:szCs w:val="24"/>
                <w:lang w:bidi="ar"/>
              </w:rPr>
            </w:pPr>
          </w:p>
        </w:tc>
      </w:tr>
      <w:tr>
        <w:tblPrEx>
          <w:tblCellMar>
            <w:top w:w="15" w:type="dxa"/>
            <w:left w:w="15" w:type="dxa"/>
            <w:bottom w:w="15" w:type="dxa"/>
            <w:right w:w="15" w:type="dxa"/>
          </w:tblCellMar>
        </w:tblPrEx>
        <w:trPr>
          <w:trHeight w:val="53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w:t>
            </w:r>
          </w:p>
        </w:tc>
        <w:tc>
          <w:tcPr>
            <w:tcW w:w="6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Cs w:val="21"/>
              </w:rPr>
              <w:t>大数据背景下多元统计分析课程的教学改革探索</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Cs w:val="21"/>
              </w:rPr>
              <w:t>潘玉荣</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kern w:val="0"/>
                <w:sz w:val="24"/>
                <w:szCs w:val="24"/>
                <w:lang w:bidi="ar"/>
              </w:rPr>
            </w:pPr>
          </w:p>
        </w:tc>
      </w:tr>
      <w:tr>
        <w:tblPrEx>
          <w:tblCellMar>
            <w:top w:w="15" w:type="dxa"/>
            <w:left w:w="15" w:type="dxa"/>
            <w:bottom w:w="15" w:type="dxa"/>
            <w:right w:w="15" w:type="dxa"/>
          </w:tblCellMar>
        </w:tblPrEx>
        <w:trPr>
          <w:trHeight w:val="36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themeColor="text1"/>
                <w:kern w:val="0"/>
                <w:sz w:val="24"/>
                <w:szCs w:val="24"/>
                <w:lang w:bidi="ar"/>
              </w:rPr>
            </w:pPr>
            <w:r>
              <w:rPr>
                <w:rFonts w:hint="eastAsia" w:ascii="宋体" w:hAnsi="宋体" w:eastAsia="宋体" w:cs="宋体"/>
                <w:color w:val="000000" w:themeColor="text1"/>
                <w:kern w:val="0"/>
                <w:sz w:val="24"/>
                <w:szCs w:val="24"/>
                <w:lang w:bidi="ar"/>
              </w:rPr>
              <w:t>6</w:t>
            </w:r>
          </w:p>
        </w:tc>
        <w:tc>
          <w:tcPr>
            <w:tcW w:w="6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Cs w:val="21"/>
              </w:rPr>
              <w:t>基于工程实践能力培养的《模拟电子技术》课程综合设计性实验的研究与开发</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Cs w:val="21"/>
              </w:rPr>
              <w:t>田  娟</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eastAsia="宋体" w:cs="宋体"/>
                <w:color w:val="000000" w:themeColor="text1"/>
                <w:kern w:val="0"/>
                <w:sz w:val="24"/>
                <w:szCs w:val="24"/>
                <w:lang w:bidi="ar"/>
              </w:rPr>
            </w:pPr>
          </w:p>
        </w:tc>
      </w:tr>
      <w:tr>
        <w:tblPrEx>
          <w:tblCellMar>
            <w:top w:w="15" w:type="dxa"/>
            <w:left w:w="15" w:type="dxa"/>
            <w:bottom w:w="15" w:type="dxa"/>
            <w:right w:w="15" w:type="dxa"/>
          </w:tblCellMar>
        </w:tblPrEx>
        <w:trPr>
          <w:trHeight w:val="58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themeColor="text1"/>
                <w:kern w:val="0"/>
                <w:sz w:val="24"/>
                <w:szCs w:val="24"/>
                <w:lang w:bidi="ar"/>
              </w:rPr>
            </w:pPr>
            <w:r>
              <w:rPr>
                <w:rFonts w:hint="eastAsia" w:ascii="宋体" w:hAnsi="宋体" w:eastAsia="宋体" w:cs="宋体"/>
                <w:color w:val="000000" w:themeColor="text1"/>
                <w:kern w:val="0"/>
                <w:sz w:val="24"/>
                <w:szCs w:val="24"/>
                <w:lang w:bidi="ar"/>
              </w:rPr>
              <w:t>7</w:t>
            </w:r>
          </w:p>
        </w:tc>
        <w:tc>
          <w:tcPr>
            <w:tcW w:w="6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Cs w:val="21"/>
              </w:rPr>
              <w:t>基于MOOC的《大学计算机基础》分类分级网络教学资源建设研究</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Cs w:val="21"/>
              </w:rPr>
              <w:t>马金金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themeColor="text1"/>
                <w:kern w:val="0"/>
                <w:sz w:val="24"/>
                <w:szCs w:val="24"/>
                <w:lang w:bidi="ar"/>
              </w:rPr>
            </w:pPr>
          </w:p>
        </w:tc>
      </w:tr>
      <w:tr>
        <w:tblPrEx>
          <w:tblCellMar>
            <w:top w:w="15" w:type="dxa"/>
            <w:left w:w="15" w:type="dxa"/>
            <w:bottom w:w="15" w:type="dxa"/>
            <w:right w:w="15" w:type="dxa"/>
          </w:tblCellMar>
        </w:tblPrEx>
        <w:trPr>
          <w:trHeight w:val="62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8</w:t>
            </w:r>
          </w:p>
        </w:tc>
        <w:tc>
          <w:tcPr>
            <w:tcW w:w="6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szCs w:val="24"/>
              </w:rPr>
            </w:pPr>
            <w:r>
              <w:rPr>
                <w:rFonts w:hint="eastAsia" w:ascii="宋体" w:hAnsi="宋体" w:eastAsia="宋体" w:cs="宋体"/>
                <w:color w:val="000000"/>
                <w:kern w:val="0"/>
                <w:szCs w:val="21"/>
                <w:lang w:bidi="ar"/>
              </w:rPr>
              <w:t>新工科理念下产品设计专业应用型人才“2+1”创新模式研究</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Cs w:val="21"/>
              </w:rPr>
              <w:t>彭心勤</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kern w:val="0"/>
                <w:sz w:val="24"/>
                <w:szCs w:val="24"/>
                <w:lang w:bidi="ar"/>
              </w:rPr>
            </w:pPr>
          </w:p>
        </w:tc>
      </w:tr>
      <w:tr>
        <w:tblPrEx>
          <w:tblCellMar>
            <w:top w:w="15" w:type="dxa"/>
            <w:left w:w="15" w:type="dxa"/>
            <w:bottom w:w="15" w:type="dxa"/>
            <w:right w:w="15" w:type="dxa"/>
          </w:tblCellMar>
        </w:tblPrEx>
        <w:trPr>
          <w:trHeight w:val="60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9</w:t>
            </w:r>
          </w:p>
        </w:tc>
        <w:tc>
          <w:tcPr>
            <w:tcW w:w="6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Cs w:val="21"/>
              </w:rPr>
              <w:t>大学英语分级分类教学背景下移动教学改革的效用研究</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Cs w:val="21"/>
              </w:rPr>
              <w:t>汪  静</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kern w:val="0"/>
                <w:sz w:val="24"/>
                <w:szCs w:val="24"/>
                <w:lang w:bidi="ar"/>
              </w:rPr>
            </w:pPr>
          </w:p>
        </w:tc>
      </w:tr>
      <w:tr>
        <w:tblPrEx>
          <w:tblCellMar>
            <w:top w:w="15" w:type="dxa"/>
            <w:left w:w="15" w:type="dxa"/>
            <w:bottom w:w="15" w:type="dxa"/>
            <w:right w:w="15" w:type="dxa"/>
          </w:tblCellMar>
        </w:tblPrEx>
        <w:trPr>
          <w:trHeight w:val="63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10</w:t>
            </w:r>
          </w:p>
        </w:tc>
        <w:tc>
          <w:tcPr>
            <w:tcW w:w="6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新文科背景下应用型高校文科实训模式构建与应用</w:t>
            </w:r>
          </w:p>
          <w:p>
            <w:pPr>
              <w:widowControl/>
              <w:spacing w:line="400" w:lineRule="exact"/>
              <w:jc w:val="left"/>
              <w:textAlignment w:val="center"/>
              <w:rPr>
                <w:rFonts w:ascii="宋体" w:hAnsi="宋体" w:eastAsia="宋体" w:cs="宋体"/>
                <w:color w:val="000000"/>
                <w:sz w:val="24"/>
                <w:szCs w:val="24"/>
              </w:rPr>
            </w:pPr>
            <w:r>
              <w:rPr>
                <w:rFonts w:hint="eastAsia" w:ascii="宋体" w:hAnsi="宋体" w:eastAsia="宋体" w:cs="宋体"/>
                <w:color w:val="000000"/>
                <w:kern w:val="0"/>
                <w:szCs w:val="21"/>
              </w:rPr>
              <w:t>----以蚌埠学院秘书学专业为视角</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Cs w:val="21"/>
              </w:rPr>
              <w:t>洪何苗</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kern w:val="0"/>
                <w:sz w:val="24"/>
                <w:szCs w:val="24"/>
                <w:lang w:bidi="ar"/>
              </w:rPr>
            </w:pPr>
          </w:p>
        </w:tc>
      </w:tr>
    </w:tbl>
    <w:p>
      <w:pPr>
        <w:ind w:firstLine="560" w:firstLineChars="200"/>
        <w:rPr>
          <w:rFonts w:ascii="宋体" w:hAnsi="宋体" w:eastAsia="宋体" w:cs="宋体"/>
          <w:bCs/>
          <w:kern w:val="0"/>
          <w:sz w:val="28"/>
          <w:szCs w:val="28"/>
        </w:rPr>
      </w:pPr>
    </w:p>
    <w:p>
      <w:pPr>
        <w:ind w:firstLine="560" w:firstLineChars="200"/>
        <w:rPr>
          <w:rFonts w:ascii="宋体" w:hAnsi="宋体" w:eastAsia="宋体" w:cs="宋体"/>
          <w:bCs/>
          <w:kern w:val="0"/>
          <w:sz w:val="28"/>
          <w:szCs w:val="28"/>
        </w:rPr>
      </w:pPr>
    </w:p>
    <w:p>
      <w:pPr>
        <w:ind w:firstLine="560" w:firstLineChars="200"/>
        <w:rPr>
          <w:rFonts w:ascii="宋体" w:hAnsi="宋体" w:eastAsia="宋体" w:cs="宋体"/>
          <w:bCs/>
          <w:kern w:val="0"/>
          <w:sz w:val="28"/>
          <w:szCs w:val="28"/>
        </w:rPr>
      </w:pPr>
    </w:p>
    <w:p>
      <w:pPr>
        <w:ind w:firstLine="560" w:firstLineChars="200"/>
        <w:rPr>
          <w:rFonts w:ascii="宋体" w:hAnsi="宋体" w:eastAsia="宋体" w:cs="宋体"/>
          <w:bCs/>
          <w:kern w:val="0"/>
          <w:sz w:val="28"/>
          <w:szCs w:val="28"/>
        </w:rPr>
      </w:pPr>
    </w:p>
    <w:p>
      <w:pPr>
        <w:ind w:firstLine="560" w:firstLineChars="200"/>
        <w:rPr>
          <w:rFonts w:ascii="宋体" w:hAnsi="宋体" w:eastAsia="宋体" w:cs="宋体"/>
          <w:bCs/>
          <w:kern w:val="0"/>
          <w:sz w:val="28"/>
          <w:szCs w:val="28"/>
        </w:rPr>
      </w:pPr>
    </w:p>
    <w:p>
      <w:pPr>
        <w:ind w:firstLine="560" w:firstLineChars="200"/>
        <w:rPr>
          <w:rFonts w:ascii="宋体" w:hAnsi="宋体" w:eastAsia="宋体" w:cs="宋体"/>
          <w:bCs/>
          <w:kern w:val="0"/>
          <w:sz w:val="28"/>
          <w:szCs w:val="28"/>
        </w:rPr>
      </w:pPr>
    </w:p>
    <w:p>
      <w:pPr>
        <w:ind w:firstLine="560" w:firstLineChars="200"/>
        <w:rPr>
          <w:rFonts w:ascii="宋体" w:hAnsi="宋体" w:eastAsia="宋体" w:cs="宋体"/>
          <w:bCs/>
          <w:kern w:val="0"/>
          <w:sz w:val="28"/>
          <w:szCs w:val="28"/>
        </w:rPr>
      </w:pPr>
    </w:p>
    <w:p>
      <w:pPr>
        <w:ind w:firstLine="560" w:firstLineChars="200"/>
        <w:rPr>
          <w:rFonts w:ascii="宋体" w:hAnsi="宋体" w:eastAsia="宋体" w:cs="宋体"/>
          <w:bCs/>
          <w:kern w:val="0"/>
          <w:sz w:val="28"/>
          <w:szCs w:val="28"/>
        </w:rPr>
      </w:pPr>
    </w:p>
    <w:p>
      <w:pPr>
        <w:ind w:firstLine="560" w:firstLineChars="200"/>
        <w:rPr>
          <w:rFonts w:ascii="宋体" w:hAnsi="宋体" w:eastAsia="宋体" w:cs="宋体"/>
          <w:bCs/>
          <w:kern w:val="0"/>
          <w:sz w:val="28"/>
          <w:szCs w:val="28"/>
        </w:rPr>
      </w:pPr>
    </w:p>
    <w:p>
      <w:pPr>
        <w:ind w:firstLine="560" w:firstLineChars="200"/>
        <w:rPr>
          <w:rFonts w:ascii="宋体" w:hAnsi="宋体" w:eastAsia="宋体" w:cs="宋体"/>
          <w:bCs/>
          <w:kern w:val="0"/>
          <w:sz w:val="28"/>
          <w:szCs w:val="28"/>
        </w:rPr>
      </w:pPr>
    </w:p>
    <w:p>
      <w:pPr>
        <w:ind w:firstLine="560" w:firstLineChars="200"/>
        <w:rPr>
          <w:rFonts w:ascii="宋体" w:hAnsi="宋体" w:eastAsia="宋体" w:cs="宋体"/>
          <w:bCs/>
          <w:kern w:val="0"/>
          <w:sz w:val="28"/>
          <w:szCs w:val="28"/>
        </w:rPr>
      </w:pPr>
    </w:p>
    <w:p>
      <w:pPr>
        <w:ind w:firstLine="560" w:firstLineChars="200"/>
        <w:rPr>
          <w:rFonts w:ascii="宋体" w:hAnsi="宋体" w:eastAsia="宋体" w:cs="宋体"/>
          <w:bCs/>
          <w:kern w:val="0"/>
          <w:sz w:val="28"/>
          <w:szCs w:val="28"/>
        </w:rPr>
      </w:pPr>
    </w:p>
    <w:p>
      <w:pPr>
        <w:jc w:val="center"/>
        <w:rPr>
          <w:rFonts w:ascii="宋体" w:hAnsi="宋体" w:eastAsia="宋体" w:cs="宋体"/>
          <w:b/>
          <w:bCs/>
          <w:kern w:val="0"/>
          <w:sz w:val="28"/>
          <w:szCs w:val="28"/>
        </w:rPr>
      </w:pPr>
      <w:r>
        <w:rPr>
          <w:rFonts w:hint="eastAsia" w:ascii="宋体" w:hAnsi="宋体" w:eastAsia="宋体" w:cs="宋体"/>
          <w:b/>
          <w:bCs/>
          <w:kern w:val="0"/>
          <w:sz w:val="28"/>
          <w:szCs w:val="28"/>
        </w:rPr>
        <w:t>附件2：2019年度拟推荐其他省级质量工程项目名单</w:t>
      </w:r>
    </w:p>
    <w:tbl>
      <w:tblPr>
        <w:tblStyle w:val="6"/>
        <w:tblpPr w:leftFromText="180" w:rightFromText="180" w:vertAnchor="text" w:horzAnchor="page" w:tblpX="1192" w:tblpY="416"/>
        <w:tblOverlap w:val="never"/>
        <w:tblW w:w="9654" w:type="dxa"/>
        <w:tblInd w:w="0" w:type="dxa"/>
        <w:tblLayout w:type="fixed"/>
        <w:tblCellMar>
          <w:top w:w="15" w:type="dxa"/>
          <w:left w:w="15" w:type="dxa"/>
          <w:bottom w:w="15" w:type="dxa"/>
          <w:right w:w="15" w:type="dxa"/>
        </w:tblCellMar>
      </w:tblPr>
      <w:tblGrid>
        <w:gridCol w:w="821"/>
        <w:gridCol w:w="2880"/>
        <w:gridCol w:w="4594"/>
        <w:gridCol w:w="1359"/>
      </w:tblGrid>
      <w:tr>
        <w:tblPrEx>
          <w:tblCellMar>
            <w:top w:w="15" w:type="dxa"/>
            <w:left w:w="15" w:type="dxa"/>
            <w:bottom w:w="15" w:type="dxa"/>
            <w:right w:w="15" w:type="dxa"/>
          </w:tblCellMar>
        </w:tblPrEx>
        <w:trPr>
          <w:trHeight w:val="556" w:hRule="atLeast"/>
        </w:trPr>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b/>
                <w:color w:val="000000"/>
                <w:kern w:val="0"/>
                <w:sz w:val="24"/>
                <w:szCs w:val="24"/>
                <w:lang w:bidi="ar"/>
              </w:rPr>
            </w:pPr>
            <w:r>
              <w:rPr>
                <w:rFonts w:hint="eastAsia" w:asciiTheme="minorEastAsia" w:hAnsiTheme="minorEastAsia" w:cstheme="minorEastAsia"/>
                <w:b/>
                <w:color w:val="000000"/>
                <w:kern w:val="0"/>
                <w:sz w:val="24"/>
                <w:szCs w:val="24"/>
                <w:lang w:bidi="ar"/>
              </w:rPr>
              <w:t>序号</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b/>
                <w:color w:val="000000"/>
                <w:sz w:val="24"/>
                <w:szCs w:val="24"/>
              </w:rPr>
            </w:pPr>
            <w:r>
              <w:rPr>
                <w:rFonts w:hint="eastAsia" w:asciiTheme="minorEastAsia" w:hAnsiTheme="minorEastAsia" w:cstheme="minorEastAsia"/>
                <w:b/>
                <w:color w:val="000000"/>
                <w:kern w:val="0"/>
                <w:sz w:val="24"/>
                <w:szCs w:val="24"/>
                <w:lang w:bidi="ar"/>
              </w:rPr>
              <w:t>项目类别</w:t>
            </w:r>
          </w:p>
        </w:tc>
        <w:tc>
          <w:tcPr>
            <w:tcW w:w="4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b/>
                <w:color w:val="000000"/>
                <w:sz w:val="24"/>
                <w:szCs w:val="24"/>
              </w:rPr>
            </w:pPr>
            <w:r>
              <w:rPr>
                <w:rFonts w:hint="eastAsia" w:asciiTheme="minorEastAsia" w:hAnsiTheme="minorEastAsia" w:cstheme="minorEastAsia"/>
                <w:b/>
                <w:color w:val="000000"/>
                <w:kern w:val="0"/>
                <w:sz w:val="24"/>
                <w:szCs w:val="24"/>
                <w:lang w:bidi="ar"/>
              </w:rPr>
              <w:t>项目名称</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b/>
                <w:color w:val="000000"/>
                <w:sz w:val="24"/>
                <w:szCs w:val="24"/>
              </w:rPr>
            </w:pPr>
            <w:r>
              <w:rPr>
                <w:rFonts w:hint="eastAsia" w:asciiTheme="minorEastAsia" w:hAnsiTheme="minorEastAsia" w:cstheme="minorEastAsia"/>
                <w:b/>
                <w:color w:val="000000"/>
                <w:kern w:val="0"/>
                <w:sz w:val="24"/>
                <w:szCs w:val="24"/>
                <w:lang w:bidi="ar"/>
              </w:rPr>
              <w:t>负责人</w:t>
            </w:r>
          </w:p>
        </w:tc>
      </w:tr>
      <w:tr>
        <w:tblPrEx>
          <w:tblCellMar>
            <w:top w:w="15" w:type="dxa"/>
            <w:left w:w="15" w:type="dxa"/>
            <w:bottom w:w="15" w:type="dxa"/>
            <w:right w:w="15" w:type="dxa"/>
          </w:tblCellMar>
        </w:tblPrEx>
        <w:trPr>
          <w:trHeight w:val="286" w:hRule="atLeast"/>
        </w:trPr>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1</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教学名师</w:t>
            </w:r>
          </w:p>
        </w:tc>
        <w:tc>
          <w:tcPr>
            <w:tcW w:w="4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周开胜</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r>
      <w:tr>
        <w:tblPrEx>
          <w:tblCellMar>
            <w:top w:w="15" w:type="dxa"/>
            <w:left w:w="15" w:type="dxa"/>
            <w:bottom w:w="15" w:type="dxa"/>
            <w:right w:w="15" w:type="dxa"/>
          </w:tblCellMar>
        </w:tblPrEx>
        <w:trPr>
          <w:trHeight w:val="286" w:hRule="atLeast"/>
        </w:trPr>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2</w:t>
            </w:r>
          </w:p>
        </w:tc>
        <w:tc>
          <w:tcPr>
            <w:tcW w:w="2880" w:type="dxa"/>
            <w:vMerge w:val="restart"/>
            <w:tcBorders>
              <w:top w:val="single" w:color="000000" w:sz="4" w:space="0"/>
              <w:left w:val="single" w:color="000000" w:sz="4" w:space="0"/>
              <w:right w:val="single" w:color="000000" w:sz="4" w:space="0"/>
            </w:tcBorders>
            <w:shd w:val="clear" w:color="auto" w:fill="auto"/>
            <w:vAlign w:val="center"/>
          </w:tcPr>
          <w:p>
            <w:pPr>
              <w:jc w:val="left"/>
              <w:textAlignment w:val="center"/>
              <w:rPr>
                <w:rFonts w:ascii="宋体" w:hAnsi="宋体" w:eastAsia="宋体" w:cs="宋体"/>
                <w:color w:val="000000"/>
                <w:szCs w:val="21"/>
              </w:rPr>
            </w:pPr>
            <w:r>
              <w:rPr>
                <w:rFonts w:hint="eastAsia" w:ascii="宋体" w:hAnsi="宋体" w:eastAsia="宋体" w:cs="宋体"/>
                <w:color w:val="000000"/>
                <w:szCs w:val="21"/>
              </w:rPr>
              <w:t>教坛新秀</w:t>
            </w:r>
          </w:p>
        </w:tc>
        <w:tc>
          <w:tcPr>
            <w:tcW w:w="4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罗少轩</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r>
      <w:tr>
        <w:tblPrEx>
          <w:tblCellMar>
            <w:top w:w="15" w:type="dxa"/>
            <w:left w:w="15" w:type="dxa"/>
            <w:bottom w:w="15" w:type="dxa"/>
            <w:right w:w="15" w:type="dxa"/>
          </w:tblCellMar>
        </w:tblPrEx>
        <w:trPr>
          <w:trHeight w:val="286" w:hRule="atLeast"/>
        </w:trPr>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3</w:t>
            </w:r>
          </w:p>
        </w:tc>
        <w:tc>
          <w:tcPr>
            <w:tcW w:w="2880" w:type="dxa"/>
            <w:vMerge w:val="continue"/>
            <w:tcBorders>
              <w:left w:val="single" w:color="000000" w:sz="4" w:space="0"/>
              <w:right w:val="single" w:color="000000" w:sz="4" w:space="0"/>
            </w:tcBorders>
            <w:shd w:val="clear" w:color="auto" w:fill="auto"/>
            <w:vAlign w:val="center"/>
          </w:tcPr>
          <w:p>
            <w:pPr>
              <w:jc w:val="left"/>
              <w:textAlignment w:val="center"/>
              <w:rPr>
                <w:rFonts w:ascii="宋体" w:hAnsi="宋体" w:eastAsia="宋体" w:cs="宋体"/>
                <w:color w:val="000000"/>
                <w:szCs w:val="21"/>
              </w:rPr>
            </w:pPr>
          </w:p>
        </w:tc>
        <w:tc>
          <w:tcPr>
            <w:tcW w:w="4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朱兰保</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r>
      <w:tr>
        <w:tblPrEx>
          <w:tblCellMar>
            <w:top w:w="15" w:type="dxa"/>
            <w:left w:w="15" w:type="dxa"/>
            <w:bottom w:w="15" w:type="dxa"/>
            <w:right w:w="15" w:type="dxa"/>
          </w:tblCellMar>
        </w:tblPrEx>
        <w:trPr>
          <w:trHeight w:val="286" w:hRule="atLeast"/>
        </w:trPr>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4</w:t>
            </w:r>
          </w:p>
        </w:tc>
        <w:tc>
          <w:tcPr>
            <w:tcW w:w="2880" w:type="dxa"/>
            <w:vMerge w:val="continue"/>
            <w:tcBorders>
              <w:left w:val="single" w:color="000000" w:sz="4" w:space="0"/>
              <w:bottom w:val="single" w:color="000000" w:sz="4" w:space="0"/>
              <w:right w:val="single" w:color="000000" w:sz="4" w:space="0"/>
            </w:tcBorders>
            <w:shd w:val="clear" w:color="auto" w:fill="auto"/>
            <w:vAlign w:val="bottom"/>
          </w:tcPr>
          <w:p>
            <w:pPr>
              <w:widowControl/>
              <w:jc w:val="left"/>
              <w:textAlignment w:val="center"/>
              <w:rPr>
                <w:rFonts w:ascii="宋体" w:hAnsi="宋体" w:eastAsia="宋体" w:cs="宋体"/>
                <w:color w:val="000000"/>
                <w:szCs w:val="21"/>
              </w:rPr>
            </w:pPr>
          </w:p>
        </w:tc>
        <w:tc>
          <w:tcPr>
            <w:tcW w:w="4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李妍</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r>
      <w:tr>
        <w:tblPrEx>
          <w:tblCellMar>
            <w:top w:w="15" w:type="dxa"/>
            <w:left w:w="15" w:type="dxa"/>
            <w:bottom w:w="15" w:type="dxa"/>
            <w:right w:w="15" w:type="dxa"/>
          </w:tblCellMar>
        </w:tblPrEx>
        <w:trPr>
          <w:trHeight w:val="286" w:hRule="atLeast"/>
        </w:trPr>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5</w:t>
            </w:r>
          </w:p>
        </w:tc>
        <w:tc>
          <w:tcPr>
            <w:tcW w:w="2880" w:type="dxa"/>
            <w:vMerge w:val="restart"/>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虚拟仿真实验教学项目</w:t>
            </w:r>
          </w:p>
        </w:tc>
        <w:tc>
          <w:tcPr>
            <w:tcW w:w="4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GMP和分子对接虚拟仿真实训</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姚向阳</w:t>
            </w:r>
          </w:p>
        </w:tc>
      </w:tr>
      <w:tr>
        <w:tblPrEx>
          <w:tblCellMar>
            <w:top w:w="15" w:type="dxa"/>
            <w:left w:w="15" w:type="dxa"/>
            <w:bottom w:w="15" w:type="dxa"/>
            <w:right w:w="15" w:type="dxa"/>
          </w:tblCellMar>
        </w:tblPrEx>
        <w:trPr>
          <w:trHeight w:val="286" w:hRule="atLeast"/>
        </w:trPr>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6</w:t>
            </w:r>
          </w:p>
        </w:tc>
        <w:tc>
          <w:tcPr>
            <w:tcW w:w="2880" w:type="dxa"/>
            <w:vMerge w:val="continue"/>
            <w:tcBorders>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eastAsia="宋体" w:cs="宋体"/>
                <w:color w:val="000000"/>
                <w:szCs w:val="21"/>
              </w:rPr>
            </w:pPr>
          </w:p>
        </w:tc>
        <w:tc>
          <w:tcPr>
            <w:tcW w:w="45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工业锅炉DCS控制和3D虚拟仿真实验</w:t>
            </w:r>
          </w:p>
        </w:tc>
        <w:tc>
          <w:tcPr>
            <w:tcW w:w="1359"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李席</w:t>
            </w:r>
          </w:p>
        </w:tc>
      </w:tr>
      <w:tr>
        <w:tblPrEx>
          <w:tblCellMar>
            <w:top w:w="15" w:type="dxa"/>
            <w:left w:w="15" w:type="dxa"/>
            <w:bottom w:w="15" w:type="dxa"/>
            <w:right w:w="15" w:type="dxa"/>
          </w:tblCellMar>
        </w:tblPrEx>
        <w:trPr>
          <w:trHeight w:val="286" w:hRule="atLeast"/>
        </w:trPr>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7</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省级示范实验实训中心</w:t>
            </w:r>
          </w:p>
        </w:tc>
        <w:tc>
          <w:tcPr>
            <w:tcW w:w="4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汽车工程实验实训中心</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业红玲</w:t>
            </w:r>
          </w:p>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王鹏飞</w:t>
            </w:r>
          </w:p>
        </w:tc>
      </w:tr>
      <w:tr>
        <w:tblPrEx>
          <w:tblCellMar>
            <w:top w:w="15" w:type="dxa"/>
            <w:left w:w="15" w:type="dxa"/>
            <w:bottom w:w="15" w:type="dxa"/>
            <w:right w:w="15" w:type="dxa"/>
          </w:tblCellMar>
        </w:tblPrEx>
        <w:trPr>
          <w:trHeight w:val="286" w:hRule="atLeast"/>
        </w:trPr>
        <w:tc>
          <w:tcPr>
            <w:tcW w:w="82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8</w:t>
            </w:r>
          </w:p>
        </w:tc>
        <w:tc>
          <w:tcPr>
            <w:tcW w:w="2880" w:type="dxa"/>
            <w:vMerge w:val="restart"/>
            <w:tcBorders>
              <w:top w:val="single" w:color="000000" w:sz="4" w:space="0"/>
              <w:left w:val="single" w:color="000000" w:sz="4" w:space="0"/>
              <w:right w:val="single" w:color="000000" w:sz="4" w:space="0"/>
            </w:tcBorders>
            <w:shd w:val="clear" w:color="auto" w:fill="auto"/>
            <w:vAlign w:val="center"/>
          </w:tcPr>
          <w:p>
            <w:pPr>
              <w:jc w:val="left"/>
              <w:textAlignment w:val="center"/>
              <w:rPr>
                <w:rFonts w:ascii="宋体" w:hAnsi="宋体" w:eastAsia="宋体" w:cs="宋体"/>
                <w:color w:val="000000"/>
                <w:szCs w:val="21"/>
              </w:rPr>
            </w:pPr>
            <w:r>
              <w:rPr>
                <w:rFonts w:hint="eastAsia" w:ascii="宋体" w:hAnsi="宋体" w:eastAsia="宋体" w:cs="宋体"/>
                <w:color w:val="000000"/>
                <w:szCs w:val="21"/>
              </w:rPr>
              <w:t>教学团队</w:t>
            </w:r>
          </w:p>
        </w:tc>
        <w:tc>
          <w:tcPr>
            <w:tcW w:w="4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《毛泽东思想和中国特色社会主义理论体系概论》教学团队</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邬旭东</w:t>
            </w:r>
          </w:p>
        </w:tc>
      </w:tr>
      <w:tr>
        <w:tblPrEx>
          <w:tblCellMar>
            <w:top w:w="15" w:type="dxa"/>
            <w:left w:w="15" w:type="dxa"/>
            <w:bottom w:w="15" w:type="dxa"/>
            <w:right w:w="15" w:type="dxa"/>
          </w:tblCellMar>
        </w:tblPrEx>
        <w:trPr>
          <w:trHeight w:val="286" w:hRule="atLeast"/>
        </w:trPr>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9</w:t>
            </w:r>
          </w:p>
        </w:tc>
        <w:tc>
          <w:tcPr>
            <w:tcW w:w="2880" w:type="dxa"/>
            <w:vMerge w:val="continue"/>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p>
        </w:tc>
        <w:tc>
          <w:tcPr>
            <w:tcW w:w="4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学前教育专业教学团队</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吴长法</w:t>
            </w:r>
          </w:p>
        </w:tc>
      </w:tr>
      <w:tr>
        <w:tblPrEx>
          <w:tblCellMar>
            <w:top w:w="15" w:type="dxa"/>
            <w:left w:w="15" w:type="dxa"/>
            <w:bottom w:w="15" w:type="dxa"/>
            <w:right w:w="15" w:type="dxa"/>
          </w:tblCellMar>
        </w:tblPrEx>
        <w:trPr>
          <w:trHeight w:val="286" w:hRule="atLeast"/>
        </w:trPr>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10</w:t>
            </w:r>
          </w:p>
        </w:tc>
        <w:tc>
          <w:tcPr>
            <w:tcW w:w="2880" w:type="dxa"/>
            <w:vMerge w:val="restart"/>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教学成果奖（高水平学科竞赛成果转评）</w:t>
            </w:r>
          </w:p>
        </w:tc>
        <w:tc>
          <w:tcPr>
            <w:tcW w:w="4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以学科竞赛为抓手，提升电子信息类专业学生实践创新能力的探索与实践</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夏宏兵</w:t>
            </w:r>
          </w:p>
        </w:tc>
      </w:tr>
      <w:tr>
        <w:tblPrEx>
          <w:tblCellMar>
            <w:top w:w="15" w:type="dxa"/>
            <w:left w:w="15" w:type="dxa"/>
            <w:bottom w:w="15" w:type="dxa"/>
            <w:right w:w="15" w:type="dxa"/>
          </w:tblCellMar>
        </w:tblPrEx>
        <w:trPr>
          <w:trHeight w:val="90" w:hRule="atLeast"/>
        </w:trPr>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11</w:t>
            </w:r>
          </w:p>
        </w:tc>
        <w:tc>
          <w:tcPr>
            <w:tcW w:w="2880" w:type="dxa"/>
            <w:vMerge w:val="continue"/>
            <w:tcBorders>
              <w:left w:val="single" w:color="000000" w:sz="4" w:space="0"/>
              <w:right w:val="single" w:color="000000" w:sz="4" w:space="0"/>
            </w:tcBorders>
            <w:shd w:val="clear" w:color="auto" w:fill="auto"/>
            <w:vAlign w:val="center"/>
          </w:tcPr>
          <w:p>
            <w:pPr>
              <w:jc w:val="left"/>
              <w:textAlignment w:val="center"/>
              <w:rPr>
                <w:rFonts w:ascii="宋体" w:hAnsi="宋体" w:eastAsia="宋体" w:cs="宋体"/>
                <w:color w:val="000000"/>
                <w:szCs w:val="21"/>
              </w:rPr>
            </w:pPr>
          </w:p>
        </w:tc>
        <w:tc>
          <w:tcPr>
            <w:tcW w:w="4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依托竞赛，赛教融合，提升学生实践创新能力</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茹雪艳</w:t>
            </w:r>
          </w:p>
        </w:tc>
      </w:tr>
      <w:tr>
        <w:tblPrEx>
          <w:tblCellMar>
            <w:top w:w="15" w:type="dxa"/>
            <w:left w:w="15" w:type="dxa"/>
            <w:bottom w:w="15" w:type="dxa"/>
            <w:right w:w="15" w:type="dxa"/>
          </w:tblCellMar>
        </w:tblPrEx>
        <w:trPr>
          <w:trHeight w:val="286" w:hRule="atLeast"/>
        </w:trPr>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12</w:t>
            </w:r>
          </w:p>
        </w:tc>
        <w:tc>
          <w:tcPr>
            <w:tcW w:w="2880" w:type="dxa"/>
            <w:vMerge w:val="continue"/>
            <w:tcBorders>
              <w:left w:val="single" w:color="000000" w:sz="4" w:space="0"/>
              <w:right w:val="single" w:color="000000" w:sz="4" w:space="0"/>
            </w:tcBorders>
            <w:shd w:val="clear" w:color="auto" w:fill="auto"/>
            <w:vAlign w:val="center"/>
          </w:tcPr>
          <w:p>
            <w:pPr>
              <w:jc w:val="left"/>
              <w:textAlignment w:val="center"/>
              <w:rPr>
                <w:rFonts w:ascii="宋体" w:hAnsi="宋体" w:eastAsia="宋体" w:cs="宋体"/>
                <w:color w:val="000000"/>
                <w:szCs w:val="21"/>
              </w:rPr>
            </w:pPr>
          </w:p>
        </w:tc>
        <w:tc>
          <w:tcPr>
            <w:tcW w:w="4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基于能力导向的艺术类实践教学成果</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马彦</w:t>
            </w:r>
          </w:p>
        </w:tc>
      </w:tr>
      <w:tr>
        <w:tblPrEx>
          <w:tblCellMar>
            <w:top w:w="15" w:type="dxa"/>
            <w:left w:w="15" w:type="dxa"/>
            <w:bottom w:w="15" w:type="dxa"/>
            <w:right w:w="15" w:type="dxa"/>
          </w:tblCellMar>
        </w:tblPrEx>
        <w:trPr>
          <w:trHeight w:val="286" w:hRule="atLeast"/>
        </w:trPr>
        <w:tc>
          <w:tcPr>
            <w:tcW w:w="82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13</w:t>
            </w:r>
          </w:p>
        </w:tc>
        <w:tc>
          <w:tcPr>
            <w:tcW w:w="2880" w:type="dxa"/>
            <w:vMerge w:val="continue"/>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p>
        </w:tc>
        <w:tc>
          <w:tcPr>
            <w:tcW w:w="4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以竞赛为载体构建地方性产品设计专业人才培养模式</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张莉</w:t>
            </w:r>
          </w:p>
        </w:tc>
      </w:tr>
      <w:tr>
        <w:tblPrEx>
          <w:tblCellMar>
            <w:top w:w="15" w:type="dxa"/>
            <w:left w:w="15" w:type="dxa"/>
            <w:bottom w:w="15" w:type="dxa"/>
            <w:right w:w="15" w:type="dxa"/>
          </w:tblCellMar>
        </w:tblPrEx>
        <w:trPr>
          <w:trHeight w:val="286" w:hRule="atLeast"/>
        </w:trPr>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14</w:t>
            </w:r>
          </w:p>
        </w:tc>
        <w:tc>
          <w:tcPr>
            <w:tcW w:w="2880" w:type="dxa"/>
            <w:vMerge w:val="restart"/>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高校继续教育教学改革项目</w:t>
            </w:r>
          </w:p>
        </w:tc>
        <w:tc>
          <w:tcPr>
            <w:tcW w:w="4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基于手机媒体技术的交互式教学模式在安徽继续教育在线平台《民间文学》课程中的应用与研究</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张红梅</w:t>
            </w:r>
          </w:p>
        </w:tc>
      </w:tr>
      <w:tr>
        <w:tblPrEx>
          <w:tblCellMar>
            <w:top w:w="15" w:type="dxa"/>
            <w:left w:w="15" w:type="dxa"/>
            <w:bottom w:w="15" w:type="dxa"/>
            <w:right w:w="15" w:type="dxa"/>
          </w:tblCellMar>
        </w:tblPrEx>
        <w:trPr>
          <w:trHeight w:val="286" w:hRule="atLeast"/>
        </w:trPr>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15</w:t>
            </w:r>
          </w:p>
        </w:tc>
        <w:tc>
          <w:tcPr>
            <w:tcW w:w="2880" w:type="dxa"/>
            <w:vMerge w:val="continue"/>
            <w:tcBorders>
              <w:left w:val="single" w:color="000000" w:sz="4" w:space="0"/>
              <w:bottom w:val="single" w:color="auto"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p>
        </w:tc>
        <w:tc>
          <w:tcPr>
            <w:tcW w:w="4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基于安徽继续教育在线平台的《儿童心理学》课程</w:t>
            </w:r>
          </w:p>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混合式教学模式研究</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陆晓丹</w:t>
            </w:r>
          </w:p>
        </w:tc>
      </w:tr>
      <w:tr>
        <w:tblPrEx>
          <w:tblCellMar>
            <w:top w:w="15" w:type="dxa"/>
            <w:left w:w="15" w:type="dxa"/>
            <w:bottom w:w="15" w:type="dxa"/>
            <w:right w:w="15" w:type="dxa"/>
          </w:tblCellMar>
        </w:tblPrEx>
        <w:trPr>
          <w:trHeight w:val="286" w:hRule="atLeast"/>
        </w:trPr>
        <w:tc>
          <w:tcPr>
            <w:tcW w:w="82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2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一流本科人才示范引领基地</w:t>
            </w:r>
          </w:p>
        </w:tc>
        <w:tc>
          <w:tcPr>
            <w:tcW w:w="459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szCs w:val="21"/>
              </w:rPr>
              <w:t>电子与电气工程学院一流本科人才示范引领基地</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王艳春</w:t>
            </w:r>
          </w:p>
        </w:tc>
      </w:tr>
    </w:tbl>
    <w:p>
      <w:pPr>
        <w:rPr>
          <w:rFonts w:ascii="宋体" w:hAnsi="宋体" w:eastAsia="宋体" w:cs="宋体"/>
          <w:bCs/>
          <w:kern w:val="0"/>
          <w:sz w:val="28"/>
          <w:szCs w:val="28"/>
        </w:rPr>
      </w:pPr>
    </w:p>
    <w:p>
      <w:pPr>
        <w:rPr>
          <w:rFonts w:ascii="宋体" w:hAnsi="宋体" w:eastAsia="宋体" w:cs="宋体"/>
          <w:bCs/>
          <w:kern w:val="0"/>
          <w:sz w:val="28"/>
          <w:szCs w:val="28"/>
        </w:rPr>
      </w:pPr>
    </w:p>
    <w:p>
      <w:pPr>
        <w:rPr>
          <w:rFonts w:ascii="宋体" w:hAnsi="宋体" w:eastAsia="宋体" w:cs="宋体"/>
          <w:bCs/>
          <w:kern w:val="0"/>
          <w:sz w:val="28"/>
          <w:szCs w:val="28"/>
        </w:rPr>
      </w:pPr>
    </w:p>
    <w:p>
      <w:pPr>
        <w:spacing w:after="156" w:afterLines="50"/>
        <w:jc w:val="center"/>
        <w:rPr>
          <w:rFonts w:ascii="宋体" w:hAnsi="宋体" w:eastAsia="宋体" w:cs="宋体"/>
          <w:b/>
          <w:bCs/>
          <w:kern w:val="0"/>
          <w:sz w:val="28"/>
          <w:szCs w:val="28"/>
        </w:rPr>
      </w:pPr>
      <w:r>
        <w:rPr>
          <w:rFonts w:hint="eastAsia" w:ascii="宋体" w:hAnsi="宋体" w:eastAsia="宋体" w:cs="宋体"/>
          <w:b/>
          <w:bCs/>
          <w:kern w:val="0"/>
          <w:sz w:val="28"/>
          <w:szCs w:val="28"/>
        </w:rPr>
        <w:t>附件3：2019年度拟立项校级教学研究项目（理工类）</w:t>
      </w:r>
    </w:p>
    <w:tbl>
      <w:tblPr>
        <w:tblStyle w:val="6"/>
        <w:tblW w:w="9654" w:type="dxa"/>
        <w:jc w:val="center"/>
        <w:tblLayout w:type="fixed"/>
        <w:tblCellMar>
          <w:top w:w="15" w:type="dxa"/>
          <w:left w:w="15" w:type="dxa"/>
          <w:bottom w:w="15" w:type="dxa"/>
          <w:right w:w="15" w:type="dxa"/>
        </w:tblCellMar>
      </w:tblPr>
      <w:tblGrid>
        <w:gridCol w:w="724"/>
        <w:gridCol w:w="6662"/>
        <w:gridCol w:w="1276"/>
        <w:gridCol w:w="992"/>
      </w:tblGrid>
      <w:tr>
        <w:tblPrEx>
          <w:tblCellMar>
            <w:top w:w="15" w:type="dxa"/>
            <w:left w:w="15" w:type="dxa"/>
            <w:bottom w:w="15" w:type="dxa"/>
            <w:right w:w="15" w:type="dxa"/>
          </w:tblCellMar>
        </w:tblPrEx>
        <w:trPr>
          <w:trHeight w:val="313"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b/>
                <w:bCs/>
                <w:color w:val="000000"/>
                <w:kern w:val="0"/>
                <w:sz w:val="22"/>
                <w:lang w:bidi="ar"/>
              </w:rPr>
            </w:pPr>
            <w:r>
              <w:rPr>
                <w:rFonts w:hint="eastAsia" w:ascii="宋体" w:hAnsi="宋体" w:eastAsia="宋体" w:cs="宋体"/>
                <w:b/>
                <w:bCs/>
                <w:color w:val="000000"/>
                <w:kern w:val="0"/>
                <w:sz w:val="22"/>
                <w:lang w:bidi="ar"/>
              </w:rPr>
              <w:t>序号</w:t>
            </w:r>
          </w:p>
        </w:tc>
        <w:tc>
          <w:tcPr>
            <w:tcW w:w="6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b/>
                <w:bCs/>
                <w:color w:val="000000"/>
                <w:kern w:val="0"/>
                <w:sz w:val="22"/>
                <w:lang w:bidi="ar"/>
              </w:rPr>
            </w:pPr>
            <w:r>
              <w:rPr>
                <w:rFonts w:hint="eastAsia" w:ascii="宋体" w:hAnsi="宋体" w:eastAsia="宋体" w:cs="宋体"/>
                <w:b/>
                <w:bCs/>
                <w:color w:val="000000"/>
                <w:kern w:val="0"/>
                <w:sz w:val="22"/>
                <w:lang w:bidi="ar"/>
              </w:rPr>
              <w:t>项目名称</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Style w:val="13"/>
                <w:rFonts w:hint="default"/>
                <w:b/>
                <w:bCs/>
                <w:sz w:val="22"/>
                <w:szCs w:val="22"/>
                <w:lang w:bidi="ar"/>
              </w:rPr>
            </w:pPr>
            <w:r>
              <w:rPr>
                <w:rStyle w:val="13"/>
                <w:rFonts w:hint="default"/>
                <w:b/>
                <w:bCs/>
                <w:sz w:val="22"/>
                <w:szCs w:val="22"/>
                <w:lang w:bidi="ar"/>
              </w:rPr>
              <w:t>主持人</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Style w:val="13"/>
                <w:rFonts w:hint="default"/>
                <w:b/>
                <w:bCs/>
                <w:sz w:val="22"/>
                <w:szCs w:val="22"/>
                <w:lang w:bidi="ar"/>
              </w:rPr>
            </w:pPr>
            <w:r>
              <w:rPr>
                <w:rFonts w:hint="eastAsia" w:ascii="宋体" w:hAnsi="宋体" w:eastAsia="宋体" w:cs="宋体"/>
                <w:b/>
                <w:color w:val="000000"/>
                <w:kern w:val="0"/>
                <w:sz w:val="24"/>
                <w:szCs w:val="24"/>
                <w:lang w:bidi="ar"/>
              </w:rPr>
              <w:t>备注</w:t>
            </w:r>
          </w:p>
        </w:tc>
      </w:tr>
      <w:tr>
        <w:tblPrEx>
          <w:tblCellMar>
            <w:top w:w="15" w:type="dxa"/>
            <w:left w:w="15" w:type="dxa"/>
            <w:bottom w:w="15" w:type="dxa"/>
            <w:right w:w="15" w:type="dxa"/>
          </w:tblCellMar>
        </w:tblPrEx>
        <w:trPr>
          <w:trHeight w:val="313"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1</w:t>
            </w:r>
          </w:p>
        </w:tc>
        <w:tc>
          <w:tcPr>
            <w:tcW w:w="6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szCs w:val="21"/>
              </w:rPr>
              <w:t>基于工程教育认证的《工程力学》课程实验综合改革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Cs w:val="21"/>
              </w:rPr>
              <w:t>赵静</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Style w:val="13"/>
                <w:rFonts w:hint="default"/>
                <w:sz w:val="22"/>
                <w:szCs w:val="22"/>
                <w:lang w:bidi="ar"/>
              </w:rPr>
            </w:pPr>
            <w:r>
              <w:rPr>
                <w:rFonts w:hint="eastAsia" w:ascii="宋体" w:hAnsi="宋体" w:eastAsia="宋体" w:cs="宋体"/>
                <w:color w:val="000000"/>
                <w:kern w:val="0"/>
                <w:sz w:val="24"/>
                <w:szCs w:val="24"/>
                <w:lang w:bidi="ar"/>
              </w:rPr>
              <w:t>重点</w:t>
            </w:r>
          </w:p>
        </w:tc>
      </w:tr>
      <w:tr>
        <w:tblPrEx>
          <w:tblCellMar>
            <w:top w:w="15" w:type="dxa"/>
            <w:left w:w="15" w:type="dxa"/>
            <w:bottom w:w="15" w:type="dxa"/>
            <w:right w:w="15" w:type="dxa"/>
          </w:tblCellMar>
        </w:tblPrEx>
        <w:trPr>
          <w:trHeight w:val="313"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w:t>
            </w:r>
          </w:p>
        </w:tc>
        <w:tc>
          <w:tcPr>
            <w:tcW w:w="666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eastAsia="宋体" w:cs="宋体"/>
                <w:color w:val="000000"/>
                <w:sz w:val="22"/>
              </w:rPr>
            </w:pPr>
            <w:r>
              <w:rPr>
                <w:rFonts w:hint="eastAsia" w:ascii="宋体" w:hAnsi="宋体" w:eastAsia="宋体" w:cs="宋体"/>
                <w:color w:val="000000"/>
                <w:szCs w:val="21"/>
              </w:rPr>
              <w:t>移动教学背景下《无机及分析化学》课程混合式课堂教学改革研究</w:t>
            </w: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color w:val="000000"/>
                <w:sz w:val="22"/>
              </w:rPr>
            </w:pPr>
            <w:r>
              <w:rPr>
                <w:rFonts w:hint="eastAsia" w:ascii="宋体" w:hAnsi="宋体" w:eastAsia="宋体" w:cs="宋体"/>
                <w:color w:val="000000"/>
                <w:szCs w:val="21"/>
              </w:rPr>
              <w:t>李倩</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重点</w:t>
            </w:r>
          </w:p>
        </w:tc>
      </w:tr>
      <w:tr>
        <w:tblPrEx>
          <w:tblCellMar>
            <w:top w:w="15" w:type="dxa"/>
            <w:left w:w="15" w:type="dxa"/>
            <w:bottom w:w="15" w:type="dxa"/>
            <w:right w:w="15" w:type="dxa"/>
          </w:tblCellMar>
        </w:tblPrEx>
        <w:trPr>
          <w:trHeight w:val="313"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3</w:t>
            </w:r>
          </w:p>
        </w:tc>
        <w:tc>
          <w:tcPr>
            <w:tcW w:w="6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szCs w:val="21"/>
              </w:rPr>
              <w:t>以赛促教，赛教融合“的人才培养模式在应用型高校电子专业的探索研究</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Cs w:val="21"/>
              </w:rPr>
              <w:t>孙长伟</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重点</w:t>
            </w:r>
          </w:p>
        </w:tc>
      </w:tr>
      <w:tr>
        <w:tblPrEx>
          <w:tblCellMar>
            <w:top w:w="15" w:type="dxa"/>
            <w:left w:w="15" w:type="dxa"/>
            <w:bottom w:w="15" w:type="dxa"/>
            <w:right w:w="15" w:type="dxa"/>
          </w:tblCellMar>
        </w:tblPrEx>
        <w:trPr>
          <w:trHeight w:val="313"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4</w:t>
            </w:r>
          </w:p>
        </w:tc>
        <w:tc>
          <w:tcPr>
            <w:tcW w:w="6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szCs w:val="21"/>
              </w:rPr>
              <w:t>基于MOOC平台《信号与系统》课程的混合式教学模式研究</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Cs w:val="21"/>
              </w:rPr>
              <w:t>杨艳</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重点</w:t>
            </w:r>
          </w:p>
        </w:tc>
      </w:tr>
      <w:tr>
        <w:tblPrEx>
          <w:tblCellMar>
            <w:top w:w="15" w:type="dxa"/>
            <w:left w:w="15" w:type="dxa"/>
            <w:bottom w:w="15" w:type="dxa"/>
            <w:right w:w="15" w:type="dxa"/>
          </w:tblCellMar>
        </w:tblPrEx>
        <w:trPr>
          <w:trHeight w:val="313"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60" w:lineRule="exact"/>
              <w:jc w:val="center"/>
              <w:textAlignment w:val="bottom"/>
              <w:rPr>
                <w:rFonts w:ascii="宋体" w:hAnsi="宋体" w:eastAsia="宋体" w:cs="宋体"/>
                <w:color w:val="000000"/>
                <w:kern w:val="0"/>
                <w:sz w:val="22"/>
                <w:lang w:bidi="ar"/>
              </w:rPr>
            </w:pPr>
            <w:r>
              <w:rPr>
                <w:rFonts w:hint="eastAsia" w:ascii="宋体" w:hAnsi="宋体" w:eastAsia="宋体" w:cs="宋体"/>
                <w:color w:val="000000"/>
                <w:kern w:val="0"/>
                <w:sz w:val="22"/>
                <w:lang w:bidi="ar"/>
              </w:rPr>
              <w:t>5</w:t>
            </w:r>
          </w:p>
        </w:tc>
        <w:tc>
          <w:tcPr>
            <w:tcW w:w="6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szCs w:val="21"/>
              </w:rPr>
              <w:t>《电子线路设计》课程的项目化教学研究与实践</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Cs w:val="21"/>
              </w:rPr>
              <w:t>罗少轩</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重点</w:t>
            </w:r>
          </w:p>
        </w:tc>
      </w:tr>
      <w:tr>
        <w:tblPrEx>
          <w:tblCellMar>
            <w:top w:w="15" w:type="dxa"/>
            <w:left w:w="15" w:type="dxa"/>
            <w:bottom w:w="15" w:type="dxa"/>
            <w:right w:w="15" w:type="dxa"/>
          </w:tblCellMar>
        </w:tblPrEx>
        <w:trPr>
          <w:trHeight w:val="313"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6</w:t>
            </w:r>
          </w:p>
        </w:tc>
        <w:tc>
          <w:tcPr>
            <w:tcW w:w="6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szCs w:val="21"/>
              </w:rPr>
              <w:t>“互联网+”教育背景下“智慧课堂”教学模式的研究——以《RFID原理及应用》课程为例</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Cs w:val="21"/>
              </w:rPr>
              <w:t>姜雪</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重点</w:t>
            </w:r>
          </w:p>
        </w:tc>
      </w:tr>
      <w:tr>
        <w:tblPrEx>
          <w:tblCellMar>
            <w:top w:w="15" w:type="dxa"/>
            <w:left w:w="15" w:type="dxa"/>
            <w:bottom w:w="15" w:type="dxa"/>
            <w:right w:w="15" w:type="dxa"/>
          </w:tblCellMar>
        </w:tblPrEx>
        <w:trPr>
          <w:trHeight w:val="313"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7</w:t>
            </w:r>
          </w:p>
        </w:tc>
        <w:tc>
          <w:tcPr>
            <w:tcW w:w="666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eastAsia="宋体" w:cs="宋体"/>
                <w:color w:val="000000"/>
                <w:sz w:val="22"/>
              </w:rPr>
            </w:pPr>
            <w:r>
              <w:rPr>
                <w:rFonts w:hint="eastAsia" w:ascii="宋体" w:hAnsi="宋体" w:eastAsia="宋体" w:cs="宋体"/>
                <w:color w:val="000000"/>
                <w:szCs w:val="21"/>
              </w:rPr>
              <w:t>成果导向(OBE)理念下《化工原理实验》课程形成性考核改革研究</w:t>
            </w: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color w:val="000000"/>
                <w:sz w:val="22"/>
              </w:rPr>
            </w:pPr>
            <w:r>
              <w:rPr>
                <w:rFonts w:hint="eastAsia" w:ascii="宋体" w:hAnsi="宋体" w:eastAsia="宋体" w:cs="宋体"/>
                <w:color w:val="000000"/>
                <w:szCs w:val="21"/>
              </w:rPr>
              <w:t>石春杰</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Style w:val="13"/>
                <w:rFonts w:hint="default"/>
                <w:sz w:val="22"/>
                <w:szCs w:val="22"/>
                <w:lang w:bidi="ar"/>
              </w:rPr>
            </w:pPr>
          </w:p>
        </w:tc>
      </w:tr>
      <w:tr>
        <w:tblPrEx>
          <w:tblCellMar>
            <w:top w:w="15" w:type="dxa"/>
            <w:left w:w="15" w:type="dxa"/>
            <w:bottom w:w="15" w:type="dxa"/>
            <w:right w:w="15" w:type="dxa"/>
          </w:tblCellMar>
        </w:tblPrEx>
        <w:trPr>
          <w:trHeight w:val="313"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8</w:t>
            </w:r>
          </w:p>
        </w:tc>
        <w:tc>
          <w:tcPr>
            <w:tcW w:w="6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szCs w:val="21"/>
              </w:rPr>
              <w:t>《大学物理》课程教学过程性管理及考核评价体系研究</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Cs w:val="21"/>
              </w:rPr>
              <w:t>葛立新</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p>
        </w:tc>
      </w:tr>
      <w:tr>
        <w:tblPrEx>
          <w:tblCellMar>
            <w:top w:w="15" w:type="dxa"/>
            <w:left w:w="15" w:type="dxa"/>
            <w:bottom w:w="15" w:type="dxa"/>
            <w:right w:w="15" w:type="dxa"/>
          </w:tblCellMar>
        </w:tblPrEx>
        <w:trPr>
          <w:trHeight w:val="313"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9</w:t>
            </w:r>
          </w:p>
        </w:tc>
        <w:tc>
          <w:tcPr>
            <w:tcW w:w="6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szCs w:val="21"/>
              </w:rPr>
              <w:t>审核评估背景下地方应用型本科院校教学质量监控体系的构建研究——以蚌埠学院为例</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Cs w:val="21"/>
              </w:rPr>
              <w:t>曹建磊</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p>
        </w:tc>
      </w:tr>
      <w:tr>
        <w:tblPrEx>
          <w:tblCellMar>
            <w:top w:w="15" w:type="dxa"/>
            <w:left w:w="15" w:type="dxa"/>
            <w:bottom w:w="15" w:type="dxa"/>
            <w:right w:w="15" w:type="dxa"/>
          </w:tblCellMar>
        </w:tblPrEx>
        <w:trPr>
          <w:trHeight w:val="313"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10</w:t>
            </w:r>
          </w:p>
        </w:tc>
        <w:tc>
          <w:tcPr>
            <w:tcW w:w="666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eastAsia="宋体" w:cs="宋体"/>
                <w:color w:val="000000"/>
                <w:sz w:val="22"/>
              </w:rPr>
            </w:pPr>
            <w:r>
              <w:rPr>
                <w:rFonts w:hint="eastAsia" w:ascii="宋体" w:hAnsi="宋体" w:eastAsia="宋体" w:cs="宋体"/>
                <w:color w:val="000000"/>
                <w:szCs w:val="21"/>
              </w:rPr>
              <w:t>翻转课堂教学模式在物理化学课程中的探索与实践</w:t>
            </w: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color w:val="000000"/>
                <w:sz w:val="22"/>
              </w:rPr>
            </w:pPr>
            <w:r>
              <w:rPr>
                <w:rFonts w:hint="eastAsia" w:ascii="宋体" w:hAnsi="宋体" w:eastAsia="宋体" w:cs="宋体"/>
                <w:color w:val="000000"/>
                <w:szCs w:val="21"/>
              </w:rPr>
              <w:t>张现峰</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Style w:val="13"/>
                <w:rFonts w:hint="default"/>
                <w:sz w:val="22"/>
                <w:szCs w:val="22"/>
                <w:lang w:bidi="ar"/>
              </w:rPr>
            </w:pPr>
          </w:p>
        </w:tc>
      </w:tr>
      <w:tr>
        <w:tblPrEx>
          <w:tblCellMar>
            <w:top w:w="15" w:type="dxa"/>
            <w:left w:w="15" w:type="dxa"/>
            <w:bottom w:w="15" w:type="dxa"/>
            <w:right w:w="15" w:type="dxa"/>
          </w:tblCellMar>
        </w:tblPrEx>
        <w:trPr>
          <w:trHeight w:val="313"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11</w:t>
            </w:r>
          </w:p>
        </w:tc>
        <w:tc>
          <w:tcPr>
            <w:tcW w:w="6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szCs w:val="21"/>
              </w:rPr>
              <w:t>OBE教育理念下的《大学物理实验》混合式教学模式探索</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刘晓伟</w:t>
            </w:r>
          </w:p>
          <w:p>
            <w:pPr>
              <w:widowControl/>
              <w:jc w:val="center"/>
              <w:textAlignment w:val="center"/>
              <w:rPr>
                <w:rFonts w:ascii="宋体" w:hAnsi="宋体" w:eastAsia="宋体" w:cs="宋体"/>
                <w:color w:val="000000"/>
                <w:sz w:val="22"/>
              </w:rPr>
            </w:pPr>
            <w:r>
              <w:rPr>
                <w:rFonts w:hint="eastAsia" w:ascii="宋体" w:hAnsi="宋体" w:eastAsia="宋体" w:cs="宋体"/>
                <w:color w:val="000000"/>
                <w:szCs w:val="21"/>
              </w:rPr>
              <w:t>许永红</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p>
        </w:tc>
      </w:tr>
      <w:tr>
        <w:tblPrEx>
          <w:tblCellMar>
            <w:top w:w="15" w:type="dxa"/>
            <w:left w:w="15" w:type="dxa"/>
            <w:bottom w:w="15" w:type="dxa"/>
            <w:right w:w="15" w:type="dxa"/>
          </w:tblCellMar>
        </w:tblPrEx>
        <w:trPr>
          <w:trHeight w:val="313"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60" w:lineRule="exact"/>
              <w:jc w:val="center"/>
              <w:textAlignment w:val="bottom"/>
              <w:rPr>
                <w:rFonts w:ascii="宋体" w:hAnsi="宋体" w:eastAsia="宋体" w:cs="宋体"/>
                <w:color w:val="000000"/>
                <w:kern w:val="0"/>
                <w:sz w:val="22"/>
                <w:lang w:bidi="ar"/>
              </w:rPr>
            </w:pPr>
            <w:r>
              <w:rPr>
                <w:rFonts w:hint="eastAsia" w:ascii="宋体" w:hAnsi="宋体" w:eastAsia="宋体" w:cs="宋体"/>
                <w:color w:val="000000"/>
                <w:kern w:val="0"/>
                <w:sz w:val="22"/>
                <w:lang w:bidi="ar"/>
              </w:rPr>
              <w:t>12</w:t>
            </w:r>
          </w:p>
        </w:tc>
        <w:tc>
          <w:tcPr>
            <w:tcW w:w="6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szCs w:val="21"/>
              </w:rPr>
              <w:t>基于机器人系列竞赛培养实践创新能力的探索与教学改革研究</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Cs w:val="21"/>
              </w:rPr>
              <w:t>夏宏兵</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60" w:lineRule="exact"/>
              <w:jc w:val="center"/>
              <w:textAlignment w:val="bottom"/>
              <w:rPr>
                <w:rFonts w:ascii="宋体" w:hAnsi="宋体" w:eastAsia="宋体" w:cs="宋体"/>
                <w:color w:val="000000"/>
                <w:kern w:val="0"/>
                <w:sz w:val="22"/>
                <w:lang w:bidi="ar"/>
              </w:rPr>
            </w:pPr>
          </w:p>
        </w:tc>
      </w:tr>
      <w:tr>
        <w:tblPrEx>
          <w:tblCellMar>
            <w:top w:w="15" w:type="dxa"/>
            <w:left w:w="15" w:type="dxa"/>
            <w:bottom w:w="15" w:type="dxa"/>
            <w:right w:w="15" w:type="dxa"/>
          </w:tblCellMar>
        </w:tblPrEx>
        <w:trPr>
          <w:trHeight w:val="313"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13</w:t>
            </w:r>
          </w:p>
        </w:tc>
        <w:tc>
          <w:tcPr>
            <w:tcW w:w="6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szCs w:val="21"/>
              </w:rPr>
              <w:t>基于BIM的《工程制图》课程教学改革与探索</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Cs w:val="21"/>
              </w:rPr>
              <w:t>张尧</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Style w:val="13"/>
                <w:rFonts w:hint="default"/>
                <w:sz w:val="22"/>
                <w:szCs w:val="22"/>
                <w:lang w:bidi="ar"/>
              </w:rPr>
            </w:pPr>
          </w:p>
        </w:tc>
      </w:tr>
      <w:tr>
        <w:tblPrEx>
          <w:tblCellMar>
            <w:top w:w="15" w:type="dxa"/>
            <w:left w:w="15" w:type="dxa"/>
            <w:bottom w:w="15" w:type="dxa"/>
            <w:right w:w="15" w:type="dxa"/>
          </w:tblCellMar>
        </w:tblPrEx>
        <w:trPr>
          <w:trHeight w:val="313"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14</w:t>
            </w:r>
          </w:p>
        </w:tc>
        <w:tc>
          <w:tcPr>
            <w:tcW w:w="6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szCs w:val="21"/>
              </w:rPr>
              <w:t>深度学习背景下图像处理和机器视觉课程教学改革与研究</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Cs w:val="21"/>
              </w:rPr>
              <w:t>陈章宝</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Style w:val="13"/>
                <w:rFonts w:hint="default"/>
                <w:sz w:val="22"/>
                <w:szCs w:val="22"/>
                <w:lang w:bidi="ar"/>
              </w:rPr>
            </w:pPr>
          </w:p>
        </w:tc>
      </w:tr>
      <w:tr>
        <w:tblPrEx>
          <w:tblCellMar>
            <w:top w:w="15" w:type="dxa"/>
            <w:left w:w="15" w:type="dxa"/>
            <w:bottom w:w="15" w:type="dxa"/>
            <w:right w:w="15" w:type="dxa"/>
          </w:tblCellMar>
        </w:tblPrEx>
        <w:trPr>
          <w:trHeight w:val="313"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15</w:t>
            </w:r>
          </w:p>
        </w:tc>
        <w:tc>
          <w:tcPr>
            <w:tcW w:w="666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eastAsia="宋体" w:cs="宋体"/>
                <w:color w:val="000000"/>
                <w:sz w:val="22"/>
              </w:rPr>
            </w:pPr>
            <w:r>
              <w:rPr>
                <w:rFonts w:hint="eastAsia" w:ascii="宋体" w:hAnsi="宋体" w:eastAsia="宋体" w:cs="宋体"/>
                <w:color w:val="000000"/>
                <w:szCs w:val="21"/>
              </w:rPr>
              <w:t>化工安全工程化教学改革的质量监控及反馈机制研究</w:t>
            </w: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color w:val="000000"/>
                <w:sz w:val="22"/>
              </w:rPr>
            </w:pPr>
            <w:r>
              <w:rPr>
                <w:rFonts w:hint="eastAsia" w:ascii="宋体" w:hAnsi="宋体" w:eastAsia="宋体" w:cs="宋体"/>
                <w:color w:val="000000"/>
                <w:szCs w:val="21"/>
              </w:rPr>
              <w:t>秦英月</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p>
        </w:tc>
      </w:tr>
      <w:tr>
        <w:tblPrEx>
          <w:tblCellMar>
            <w:top w:w="15" w:type="dxa"/>
            <w:left w:w="15" w:type="dxa"/>
            <w:bottom w:w="15" w:type="dxa"/>
            <w:right w:w="15" w:type="dxa"/>
          </w:tblCellMar>
        </w:tblPrEx>
        <w:trPr>
          <w:trHeight w:val="313"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16</w:t>
            </w:r>
          </w:p>
        </w:tc>
        <w:tc>
          <w:tcPr>
            <w:tcW w:w="6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基于工业设计成果导向多元集成创新教学模式研究与实践</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陈雪娇</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p>
        </w:tc>
      </w:tr>
      <w:tr>
        <w:tblPrEx>
          <w:tblCellMar>
            <w:top w:w="15" w:type="dxa"/>
            <w:left w:w="15" w:type="dxa"/>
            <w:bottom w:w="15" w:type="dxa"/>
            <w:right w:w="15" w:type="dxa"/>
          </w:tblCellMar>
        </w:tblPrEx>
        <w:trPr>
          <w:trHeight w:val="313"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17</w:t>
            </w:r>
          </w:p>
        </w:tc>
        <w:tc>
          <w:tcPr>
            <w:tcW w:w="6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szCs w:val="21"/>
              </w:rPr>
              <w:t>形成性考核方式在《食品感官评定》课程中的应用</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Cs w:val="21"/>
              </w:rPr>
              <w:t>李作美</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p>
        </w:tc>
      </w:tr>
      <w:tr>
        <w:tblPrEx>
          <w:tblCellMar>
            <w:top w:w="15" w:type="dxa"/>
            <w:left w:w="15" w:type="dxa"/>
            <w:bottom w:w="15" w:type="dxa"/>
            <w:right w:w="15" w:type="dxa"/>
          </w:tblCellMar>
        </w:tblPrEx>
        <w:trPr>
          <w:trHeight w:val="313"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18</w:t>
            </w:r>
          </w:p>
        </w:tc>
        <w:tc>
          <w:tcPr>
            <w:tcW w:w="6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szCs w:val="21"/>
              </w:rPr>
              <w:t>工业设计专业设计类课程形成性考核改革研究与实践</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Cs w:val="21"/>
              </w:rPr>
              <w:t>徐凤芹</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p>
        </w:tc>
      </w:tr>
      <w:tr>
        <w:tblPrEx>
          <w:tblCellMar>
            <w:top w:w="15" w:type="dxa"/>
            <w:left w:w="15" w:type="dxa"/>
            <w:bottom w:w="15" w:type="dxa"/>
            <w:right w:w="15" w:type="dxa"/>
          </w:tblCellMar>
        </w:tblPrEx>
        <w:trPr>
          <w:trHeight w:val="313"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19</w:t>
            </w:r>
          </w:p>
        </w:tc>
        <w:tc>
          <w:tcPr>
            <w:tcW w:w="666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eastAsia="宋体" w:cs="宋体"/>
                <w:color w:val="000000"/>
                <w:sz w:val="22"/>
              </w:rPr>
            </w:pPr>
            <w:r>
              <w:rPr>
                <w:rFonts w:hint="eastAsia" w:ascii="宋体" w:hAnsi="宋体" w:eastAsia="宋体" w:cs="宋体"/>
                <w:color w:val="000000"/>
                <w:szCs w:val="21"/>
              </w:rPr>
              <w:t>基于模块化工程化《化工制图》及《化工制图课程设计》教学模式与教学方法探索</w:t>
            </w: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color w:val="000000"/>
                <w:sz w:val="22"/>
              </w:rPr>
            </w:pPr>
            <w:r>
              <w:rPr>
                <w:rFonts w:hint="eastAsia" w:ascii="宋体" w:hAnsi="宋体" w:eastAsia="宋体" w:cs="宋体"/>
                <w:color w:val="000000"/>
                <w:szCs w:val="21"/>
              </w:rPr>
              <w:t>李良</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Style w:val="13"/>
                <w:rFonts w:hint="default"/>
                <w:sz w:val="22"/>
                <w:szCs w:val="22"/>
                <w:lang w:bidi="ar"/>
              </w:rPr>
            </w:pPr>
          </w:p>
        </w:tc>
      </w:tr>
      <w:tr>
        <w:tblPrEx>
          <w:tblCellMar>
            <w:top w:w="15" w:type="dxa"/>
            <w:left w:w="15" w:type="dxa"/>
            <w:bottom w:w="15" w:type="dxa"/>
            <w:right w:w="15" w:type="dxa"/>
          </w:tblCellMar>
        </w:tblPrEx>
        <w:trPr>
          <w:trHeight w:val="313"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60" w:lineRule="exact"/>
              <w:jc w:val="center"/>
              <w:textAlignment w:val="bottom"/>
              <w:rPr>
                <w:rFonts w:ascii="宋体" w:hAnsi="宋体" w:eastAsia="宋体" w:cs="宋体"/>
                <w:color w:val="000000"/>
                <w:kern w:val="0"/>
                <w:sz w:val="22"/>
                <w:lang w:bidi="ar"/>
              </w:rPr>
            </w:pPr>
            <w:r>
              <w:rPr>
                <w:rFonts w:hint="eastAsia" w:ascii="宋体" w:hAnsi="宋体" w:eastAsia="宋体" w:cs="宋体"/>
                <w:color w:val="000000"/>
                <w:kern w:val="0"/>
                <w:sz w:val="22"/>
                <w:lang w:bidi="ar"/>
              </w:rPr>
              <w:t>20</w:t>
            </w:r>
          </w:p>
        </w:tc>
        <w:tc>
          <w:tcPr>
            <w:tcW w:w="6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szCs w:val="21"/>
              </w:rPr>
              <w:t>应用型本科院校《电路分析》课程实验教学研究与实践</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Cs w:val="21"/>
              </w:rPr>
              <w:t>孙艳</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60" w:lineRule="exact"/>
              <w:jc w:val="center"/>
              <w:textAlignment w:val="bottom"/>
              <w:rPr>
                <w:rFonts w:ascii="宋体" w:hAnsi="宋体" w:eastAsia="宋体" w:cs="宋体"/>
                <w:color w:val="000000"/>
                <w:kern w:val="0"/>
                <w:sz w:val="22"/>
                <w:lang w:bidi="ar"/>
              </w:rPr>
            </w:pPr>
          </w:p>
        </w:tc>
      </w:tr>
      <w:tr>
        <w:tblPrEx>
          <w:tblCellMar>
            <w:top w:w="15" w:type="dxa"/>
            <w:left w:w="15" w:type="dxa"/>
            <w:bottom w:w="15" w:type="dxa"/>
            <w:right w:w="15" w:type="dxa"/>
          </w:tblCellMar>
        </w:tblPrEx>
        <w:trPr>
          <w:trHeight w:val="313"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w:t>
            </w:r>
          </w:p>
        </w:tc>
        <w:tc>
          <w:tcPr>
            <w:tcW w:w="6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szCs w:val="21"/>
              </w:rPr>
              <w:t>翻转课堂和传统方法在《面向对象程序设计（C++）》教学中的混合应用的探索和研究</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Cs w:val="21"/>
              </w:rPr>
              <w:t>陈晨</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p>
        </w:tc>
      </w:tr>
      <w:tr>
        <w:tblPrEx>
          <w:tblCellMar>
            <w:top w:w="15" w:type="dxa"/>
            <w:left w:w="15" w:type="dxa"/>
            <w:bottom w:w="15" w:type="dxa"/>
            <w:right w:w="15" w:type="dxa"/>
          </w:tblCellMar>
        </w:tblPrEx>
        <w:trPr>
          <w:trHeight w:val="313"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22</w:t>
            </w:r>
          </w:p>
        </w:tc>
        <w:tc>
          <w:tcPr>
            <w:tcW w:w="6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szCs w:val="21"/>
              </w:rPr>
              <w:t>《工程材料及热处理》创新实验项目的开发与研究</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Cs w:val="21"/>
              </w:rPr>
              <w:t>王永霞</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p>
        </w:tc>
      </w:tr>
      <w:tr>
        <w:tblPrEx>
          <w:tblCellMar>
            <w:top w:w="15" w:type="dxa"/>
            <w:left w:w="15" w:type="dxa"/>
            <w:bottom w:w="15" w:type="dxa"/>
            <w:right w:w="15" w:type="dxa"/>
          </w:tblCellMar>
        </w:tblPrEx>
        <w:trPr>
          <w:trHeight w:val="313"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23</w:t>
            </w:r>
          </w:p>
        </w:tc>
        <w:tc>
          <w:tcPr>
            <w:tcW w:w="6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szCs w:val="21"/>
              </w:rPr>
              <w:t>翻转课堂在《环境微生物学实验》教学中应用研究</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Cs w:val="21"/>
              </w:rPr>
              <w:t>杜庆才</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p>
        </w:tc>
      </w:tr>
      <w:tr>
        <w:tblPrEx>
          <w:tblCellMar>
            <w:top w:w="15" w:type="dxa"/>
            <w:left w:w="15" w:type="dxa"/>
            <w:bottom w:w="15" w:type="dxa"/>
            <w:right w:w="15" w:type="dxa"/>
          </w:tblCellMar>
        </w:tblPrEx>
        <w:trPr>
          <w:trHeight w:val="313"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24</w:t>
            </w:r>
          </w:p>
        </w:tc>
        <w:tc>
          <w:tcPr>
            <w:tcW w:w="6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szCs w:val="21"/>
              </w:rPr>
              <w:t>基于OBE理念的《环境化学》课程教学改革与探索</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Cs w:val="21"/>
              </w:rPr>
              <w:t>丁艳</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p>
        </w:tc>
      </w:tr>
    </w:tbl>
    <w:p>
      <w:pPr>
        <w:jc w:val="center"/>
        <w:rPr>
          <w:rFonts w:ascii="宋体" w:hAnsi="宋体" w:eastAsia="宋体" w:cs="宋体"/>
          <w:bCs/>
          <w:kern w:val="0"/>
          <w:sz w:val="28"/>
          <w:szCs w:val="28"/>
        </w:rPr>
      </w:pPr>
    </w:p>
    <w:p>
      <w:pPr>
        <w:widowControl/>
        <w:spacing w:line="240" w:lineRule="auto"/>
        <w:jc w:val="left"/>
        <w:rPr>
          <w:rFonts w:ascii="宋体" w:hAnsi="宋体" w:eastAsia="宋体" w:cs="宋体"/>
          <w:bCs/>
          <w:kern w:val="0"/>
          <w:sz w:val="28"/>
          <w:szCs w:val="28"/>
        </w:rPr>
      </w:pPr>
      <w:r>
        <w:rPr>
          <w:rFonts w:ascii="宋体" w:hAnsi="宋体" w:eastAsia="宋体" w:cs="宋体"/>
          <w:bCs/>
          <w:kern w:val="0"/>
          <w:sz w:val="28"/>
          <w:szCs w:val="28"/>
        </w:rPr>
        <w:br w:type="page"/>
      </w:r>
    </w:p>
    <w:p>
      <w:pPr>
        <w:spacing w:after="156" w:afterLines="50"/>
        <w:jc w:val="center"/>
        <w:rPr>
          <w:rFonts w:ascii="宋体" w:hAnsi="宋体" w:eastAsia="宋体" w:cs="宋体"/>
          <w:b/>
          <w:bCs/>
          <w:kern w:val="0"/>
          <w:sz w:val="28"/>
          <w:szCs w:val="28"/>
        </w:rPr>
      </w:pPr>
      <w:r>
        <w:rPr>
          <w:rFonts w:hint="eastAsia" w:ascii="宋体" w:hAnsi="宋体" w:eastAsia="宋体" w:cs="宋体"/>
          <w:b/>
          <w:bCs/>
          <w:kern w:val="0"/>
          <w:sz w:val="28"/>
          <w:szCs w:val="28"/>
        </w:rPr>
        <w:t>附件4：2019年度拟立项校级教学研究项目（人文社科类）</w:t>
      </w:r>
    </w:p>
    <w:tbl>
      <w:tblPr>
        <w:tblStyle w:val="6"/>
        <w:tblW w:w="94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32"/>
        <w:gridCol w:w="6950"/>
        <w:gridCol w:w="786"/>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832" w:type="dxa"/>
            <w:tcBorders>
              <w:tl2br w:val="nil"/>
              <w:tr2bl w:val="nil"/>
            </w:tcBorders>
            <w:shd w:val="clear" w:color="auto" w:fill="auto"/>
            <w:vAlign w:val="center"/>
          </w:tcPr>
          <w:p>
            <w:pPr>
              <w:widowControl/>
              <w:spacing w:line="360" w:lineRule="exact"/>
              <w:jc w:val="center"/>
              <w:textAlignment w:val="center"/>
              <w:rPr>
                <w:rFonts w:ascii="宋体" w:hAnsi="宋体" w:eastAsia="宋体" w:cs="宋体"/>
                <w:b/>
                <w:bCs/>
                <w:color w:val="000000"/>
                <w:kern w:val="0"/>
                <w:sz w:val="22"/>
                <w:lang w:bidi="ar"/>
              </w:rPr>
            </w:pPr>
            <w:r>
              <w:rPr>
                <w:rFonts w:hint="eastAsia" w:ascii="宋体" w:hAnsi="宋体" w:eastAsia="宋体" w:cs="宋体"/>
                <w:b/>
                <w:bCs/>
                <w:color w:val="000000"/>
                <w:kern w:val="0"/>
                <w:sz w:val="22"/>
                <w:lang w:bidi="ar"/>
              </w:rPr>
              <w:t>序号</w:t>
            </w:r>
          </w:p>
        </w:tc>
        <w:tc>
          <w:tcPr>
            <w:tcW w:w="6950" w:type="dxa"/>
            <w:tcBorders>
              <w:tl2br w:val="nil"/>
              <w:tr2bl w:val="nil"/>
            </w:tcBorders>
            <w:shd w:val="clear" w:color="auto" w:fill="auto"/>
            <w:vAlign w:val="center"/>
          </w:tcPr>
          <w:p>
            <w:pPr>
              <w:widowControl/>
              <w:spacing w:line="360" w:lineRule="exact"/>
              <w:jc w:val="center"/>
              <w:textAlignment w:val="center"/>
              <w:rPr>
                <w:rFonts w:ascii="宋体" w:hAnsi="宋体" w:eastAsia="宋体" w:cs="宋体"/>
                <w:b/>
                <w:bCs/>
                <w:color w:val="000000"/>
                <w:kern w:val="0"/>
                <w:sz w:val="22"/>
                <w:lang w:bidi="ar"/>
              </w:rPr>
            </w:pPr>
            <w:r>
              <w:rPr>
                <w:rFonts w:hint="eastAsia" w:ascii="宋体" w:hAnsi="宋体" w:eastAsia="宋体" w:cs="宋体"/>
                <w:b/>
                <w:bCs/>
                <w:color w:val="000000"/>
                <w:kern w:val="0"/>
                <w:sz w:val="22"/>
                <w:lang w:bidi="ar"/>
              </w:rPr>
              <w:t>项目名称</w:t>
            </w:r>
          </w:p>
        </w:tc>
        <w:tc>
          <w:tcPr>
            <w:tcW w:w="786" w:type="dxa"/>
            <w:tcBorders>
              <w:tl2br w:val="nil"/>
              <w:tr2bl w:val="nil"/>
            </w:tcBorders>
            <w:shd w:val="clear" w:color="auto" w:fill="auto"/>
            <w:vAlign w:val="center"/>
          </w:tcPr>
          <w:p>
            <w:pPr>
              <w:widowControl/>
              <w:spacing w:line="360" w:lineRule="exact"/>
              <w:jc w:val="center"/>
              <w:textAlignment w:val="center"/>
              <w:rPr>
                <w:rFonts w:ascii="宋体" w:hAnsi="宋体" w:eastAsia="宋体" w:cs="宋体"/>
                <w:b/>
                <w:bCs/>
                <w:color w:val="000000"/>
                <w:kern w:val="0"/>
                <w:sz w:val="22"/>
                <w:lang w:bidi="ar"/>
              </w:rPr>
            </w:pPr>
            <w:r>
              <w:rPr>
                <w:rFonts w:hint="eastAsia" w:ascii="宋体" w:hAnsi="宋体" w:eastAsia="宋体" w:cs="宋体"/>
                <w:b/>
                <w:bCs/>
                <w:color w:val="000000"/>
                <w:kern w:val="0"/>
                <w:sz w:val="22"/>
                <w:lang w:bidi="ar"/>
              </w:rPr>
              <w:t>负责人</w:t>
            </w:r>
          </w:p>
        </w:tc>
        <w:tc>
          <w:tcPr>
            <w:tcW w:w="838" w:type="dxa"/>
            <w:tcBorders>
              <w:tl2br w:val="nil"/>
              <w:tr2bl w:val="nil"/>
            </w:tcBorders>
            <w:shd w:val="clear" w:color="auto" w:fill="auto"/>
            <w:vAlign w:val="center"/>
          </w:tcPr>
          <w:p>
            <w:pPr>
              <w:widowControl/>
              <w:spacing w:line="360" w:lineRule="exact"/>
              <w:jc w:val="center"/>
              <w:textAlignment w:val="center"/>
              <w:rPr>
                <w:rFonts w:ascii="宋体" w:hAnsi="宋体" w:eastAsia="宋体" w:cs="宋体"/>
                <w:b/>
                <w:bCs/>
                <w:color w:val="000000"/>
                <w:kern w:val="0"/>
                <w:sz w:val="22"/>
                <w:lang w:bidi="ar"/>
              </w:rPr>
            </w:pPr>
            <w:r>
              <w:rPr>
                <w:rFonts w:hint="eastAsia" w:ascii="宋体" w:hAnsi="宋体" w:eastAsia="宋体" w:cs="宋体"/>
                <w:b/>
                <w:color w:val="000000"/>
                <w:kern w:val="0"/>
                <w:sz w:val="24"/>
                <w:szCs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36" w:hRule="atLeast"/>
          <w:jc w:val="center"/>
        </w:trPr>
        <w:tc>
          <w:tcPr>
            <w:tcW w:w="832" w:type="dxa"/>
            <w:tcBorders>
              <w:tl2br w:val="nil"/>
              <w:tr2bl w:val="nil"/>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1</w:t>
            </w:r>
          </w:p>
        </w:tc>
        <w:tc>
          <w:tcPr>
            <w:tcW w:w="6950" w:type="dxa"/>
            <w:tcBorders>
              <w:tl2br w:val="nil"/>
              <w:tr2bl w:val="nil"/>
            </w:tcBorders>
            <w:shd w:val="clear" w:color="auto" w:fill="auto"/>
            <w:vAlign w:val="center"/>
          </w:tcPr>
          <w:p>
            <w:pPr>
              <w:jc w:val="left"/>
              <w:rPr>
                <w:rFonts w:ascii="宋体" w:hAnsi="宋体" w:eastAsia="宋体" w:cs="宋体"/>
                <w:color w:val="000000"/>
                <w:kern w:val="0"/>
                <w:sz w:val="22"/>
                <w:lang w:bidi="ar"/>
              </w:rPr>
            </w:pPr>
            <w:r>
              <w:rPr>
                <w:rFonts w:hint="eastAsia" w:ascii="宋体" w:hAnsi="宋体" w:eastAsia="宋体" w:cs="宋体"/>
                <w:color w:val="000000"/>
                <w:szCs w:val="21"/>
              </w:rPr>
              <w:t>新时代背景下大学英语课程思政的实现路径研究</w:t>
            </w:r>
          </w:p>
        </w:tc>
        <w:tc>
          <w:tcPr>
            <w:tcW w:w="786" w:type="dxa"/>
            <w:tcBorders>
              <w:tl2br w:val="nil"/>
              <w:tr2bl w:val="nil"/>
            </w:tcBorders>
            <w:shd w:val="clear" w:color="auto" w:fill="auto"/>
            <w:vAlign w:val="center"/>
          </w:tcPr>
          <w:p>
            <w:pPr>
              <w:jc w:val="left"/>
              <w:rPr>
                <w:rFonts w:ascii="宋体" w:hAnsi="宋体" w:eastAsia="宋体" w:cs="宋体"/>
                <w:color w:val="000000"/>
                <w:kern w:val="0"/>
                <w:sz w:val="22"/>
                <w:lang w:bidi="ar"/>
              </w:rPr>
            </w:pPr>
            <w:r>
              <w:rPr>
                <w:rFonts w:hint="eastAsia" w:ascii="宋体" w:hAnsi="宋体" w:eastAsia="宋体" w:cs="宋体"/>
                <w:color w:val="000000"/>
                <w:szCs w:val="21"/>
              </w:rPr>
              <w:t>卢洁</w:t>
            </w:r>
          </w:p>
        </w:tc>
        <w:tc>
          <w:tcPr>
            <w:tcW w:w="838" w:type="dxa"/>
            <w:tcBorders>
              <w:tl2br w:val="nil"/>
              <w:tr2bl w:val="nil"/>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4"/>
                <w:szCs w:val="24"/>
                <w:lang w:bidi="ar"/>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832" w:type="dxa"/>
            <w:tcBorders>
              <w:tl2br w:val="nil"/>
              <w:tr2bl w:val="nil"/>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w:t>
            </w:r>
          </w:p>
        </w:tc>
        <w:tc>
          <w:tcPr>
            <w:tcW w:w="6950" w:type="dxa"/>
            <w:tcBorders>
              <w:tl2br w:val="nil"/>
              <w:tr2bl w:val="nil"/>
            </w:tcBorders>
            <w:shd w:val="clear" w:color="auto" w:fill="auto"/>
            <w:vAlign w:val="center"/>
          </w:tcPr>
          <w:p>
            <w:pPr>
              <w:jc w:val="left"/>
              <w:rPr>
                <w:rFonts w:ascii="宋体" w:hAnsi="宋体" w:eastAsia="宋体" w:cs="宋体"/>
                <w:color w:val="000000"/>
                <w:kern w:val="0"/>
                <w:sz w:val="22"/>
                <w:lang w:bidi="ar"/>
              </w:rPr>
            </w:pPr>
            <w:r>
              <w:rPr>
                <w:rFonts w:hint="eastAsia" w:ascii="宋体" w:hAnsi="宋体" w:eastAsia="宋体" w:cs="宋体"/>
                <w:color w:val="000000"/>
                <w:szCs w:val="21"/>
              </w:rPr>
              <w:t>基于“学习通APP”的应用型高校大学英语混合式教学模式探索与实践</w:t>
            </w:r>
          </w:p>
        </w:tc>
        <w:tc>
          <w:tcPr>
            <w:tcW w:w="786" w:type="dxa"/>
            <w:tcBorders>
              <w:tl2br w:val="nil"/>
              <w:tr2bl w:val="nil"/>
            </w:tcBorders>
            <w:shd w:val="clear" w:color="auto" w:fill="auto"/>
            <w:vAlign w:val="center"/>
          </w:tcPr>
          <w:p>
            <w:pPr>
              <w:jc w:val="left"/>
              <w:rPr>
                <w:rFonts w:ascii="宋体" w:hAnsi="宋体" w:eastAsia="宋体" w:cs="宋体"/>
                <w:color w:val="000000"/>
                <w:kern w:val="0"/>
                <w:sz w:val="22"/>
                <w:lang w:bidi="ar"/>
              </w:rPr>
            </w:pPr>
            <w:r>
              <w:rPr>
                <w:rFonts w:hint="eastAsia" w:ascii="宋体" w:hAnsi="宋体" w:eastAsia="宋体" w:cs="宋体"/>
                <w:color w:val="000000"/>
                <w:szCs w:val="21"/>
              </w:rPr>
              <w:t>郭嵘</w:t>
            </w:r>
          </w:p>
        </w:tc>
        <w:tc>
          <w:tcPr>
            <w:tcW w:w="838" w:type="dxa"/>
            <w:tcBorders>
              <w:tl2br w:val="nil"/>
              <w:tr2bl w:val="nil"/>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4"/>
                <w:szCs w:val="24"/>
                <w:lang w:bidi="ar"/>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832" w:type="dxa"/>
            <w:tcBorders>
              <w:tl2br w:val="nil"/>
              <w:tr2bl w:val="nil"/>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3</w:t>
            </w:r>
          </w:p>
        </w:tc>
        <w:tc>
          <w:tcPr>
            <w:tcW w:w="6950" w:type="dxa"/>
            <w:tcBorders>
              <w:tl2br w:val="nil"/>
              <w:tr2bl w:val="nil"/>
            </w:tcBorders>
            <w:shd w:val="clear" w:color="auto" w:fill="auto"/>
            <w:vAlign w:val="center"/>
          </w:tcPr>
          <w:p>
            <w:pPr>
              <w:jc w:val="left"/>
              <w:rPr>
                <w:rFonts w:ascii="宋体" w:hAnsi="宋体" w:eastAsia="宋体" w:cs="宋体"/>
                <w:color w:val="000000"/>
                <w:kern w:val="0"/>
                <w:sz w:val="22"/>
                <w:lang w:bidi="ar"/>
              </w:rPr>
            </w:pPr>
            <w:r>
              <w:rPr>
                <w:rFonts w:hint="eastAsia" w:ascii="宋体" w:hAnsi="宋体" w:eastAsia="宋体" w:cs="宋体"/>
                <w:color w:val="000000"/>
                <w:szCs w:val="21"/>
              </w:rPr>
              <w:t>新时代背景下思政教育与大学英语“金课”建设深度融合的探索与实践</w:t>
            </w:r>
          </w:p>
        </w:tc>
        <w:tc>
          <w:tcPr>
            <w:tcW w:w="786" w:type="dxa"/>
            <w:tcBorders>
              <w:tl2br w:val="nil"/>
              <w:tr2bl w:val="nil"/>
            </w:tcBorders>
            <w:shd w:val="clear" w:color="auto" w:fill="auto"/>
            <w:vAlign w:val="center"/>
          </w:tcPr>
          <w:p>
            <w:pPr>
              <w:jc w:val="left"/>
              <w:rPr>
                <w:rFonts w:ascii="宋体" w:hAnsi="宋体" w:eastAsia="宋体" w:cs="宋体"/>
                <w:color w:val="000000"/>
                <w:kern w:val="0"/>
                <w:sz w:val="22"/>
                <w:lang w:bidi="ar"/>
              </w:rPr>
            </w:pPr>
            <w:r>
              <w:rPr>
                <w:rFonts w:hint="eastAsia" w:ascii="宋体" w:hAnsi="宋体" w:eastAsia="宋体" w:cs="宋体"/>
                <w:color w:val="000000"/>
                <w:szCs w:val="21"/>
              </w:rPr>
              <w:t>蔡育红</w:t>
            </w:r>
          </w:p>
        </w:tc>
        <w:tc>
          <w:tcPr>
            <w:tcW w:w="838" w:type="dxa"/>
            <w:tcBorders>
              <w:tl2br w:val="nil"/>
              <w:tr2bl w:val="nil"/>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4"/>
                <w:szCs w:val="24"/>
                <w:lang w:bidi="ar"/>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832" w:type="dxa"/>
            <w:tcBorders>
              <w:tl2br w:val="nil"/>
              <w:tr2bl w:val="nil"/>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4</w:t>
            </w:r>
          </w:p>
        </w:tc>
        <w:tc>
          <w:tcPr>
            <w:tcW w:w="6950" w:type="dxa"/>
            <w:tcBorders>
              <w:tl2br w:val="nil"/>
              <w:tr2bl w:val="nil"/>
            </w:tcBorders>
            <w:shd w:val="clear" w:color="auto" w:fill="auto"/>
            <w:vAlign w:val="center"/>
          </w:tcPr>
          <w:p>
            <w:pPr>
              <w:jc w:val="left"/>
              <w:rPr>
                <w:rFonts w:ascii="宋体" w:hAnsi="宋体" w:eastAsia="宋体" w:cs="宋体"/>
                <w:color w:val="000000"/>
                <w:kern w:val="0"/>
                <w:sz w:val="22"/>
                <w:lang w:bidi="ar"/>
              </w:rPr>
            </w:pPr>
            <w:r>
              <w:rPr>
                <w:rFonts w:hint="eastAsia" w:ascii="宋体" w:hAnsi="宋体" w:eastAsia="宋体" w:cs="宋体"/>
                <w:color w:val="000000"/>
                <w:szCs w:val="21"/>
              </w:rPr>
              <w:t>新文科背景下《普通心理学》课程思政教学研究</w:t>
            </w:r>
          </w:p>
        </w:tc>
        <w:tc>
          <w:tcPr>
            <w:tcW w:w="786" w:type="dxa"/>
            <w:tcBorders>
              <w:tl2br w:val="nil"/>
              <w:tr2bl w:val="nil"/>
            </w:tcBorders>
            <w:shd w:val="clear" w:color="auto" w:fill="auto"/>
            <w:vAlign w:val="center"/>
          </w:tcPr>
          <w:p>
            <w:pPr>
              <w:jc w:val="left"/>
              <w:rPr>
                <w:rFonts w:ascii="宋体" w:hAnsi="宋体" w:eastAsia="宋体" w:cs="宋体"/>
                <w:color w:val="000000"/>
                <w:kern w:val="0"/>
                <w:sz w:val="22"/>
                <w:lang w:bidi="ar"/>
              </w:rPr>
            </w:pPr>
            <w:r>
              <w:rPr>
                <w:rFonts w:hint="eastAsia" w:ascii="宋体" w:hAnsi="宋体" w:eastAsia="宋体" w:cs="宋体"/>
                <w:color w:val="000000"/>
                <w:szCs w:val="21"/>
              </w:rPr>
              <w:t>马丽</w:t>
            </w:r>
          </w:p>
        </w:tc>
        <w:tc>
          <w:tcPr>
            <w:tcW w:w="838" w:type="dxa"/>
            <w:tcBorders>
              <w:tl2br w:val="nil"/>
              <w:tr2bl w:val="nil"/>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4"/>
                <w:szCs w:val="24"/>
                <w:lang w:bidi="ar"/>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832" w:type="dxa"/>
            <w:tcBorders>
              <w:tl2br w:val="nil"/>
              <w:tr2bl w:val="nil"/>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5</w:t>
            </w:r>
          </w:p>
        </w:tc>
        <w:tc>
          <w:tcPr>
            <w:tcW w:w="6950" w:type="dxa"/>
            <w:tcBorders>
              <w:tl2br w:val="nil"/>
              <w:tr2bl w:val="nil"/>
            </w:tcBorders>
            <w:shd w:val="clear" w:color="auto" w:fill="auto"/>
            <w:vAlign w:val="center"/>
          </w:tcPr>
          <w:p>
            <w:pPr>
              <w:jc w:val="left"/>
              <w:rPr>
                <w:rFonts w:ascii="宋体" w:hAnsi="宋体" w:eastAsia="宋体" w:cs="宋体"/>
                <w:color w:val="000000"/>
                <w:kern w:val="0"/>
                <w:sz w:val="22"/>
                <w:lang w:bidi="ar"/>
              </w:rPr>
            </w:pPr>
            <w:r>
              <w:rPr>
                <w:rFonts w:hint="eastAsia" w:ascii="宋体" w:hAnsi="宋体" w:eastAsia="宋体" w:cs="宋体"/>
                <w:color w:val="000000"/>
                <w:szCs w:val="21"/>
              </w:rPr>
              <w:t>以专业评估为导向的交通运输专业教学改革探索与实践</w:t>
            </w:r>
          </w:p>
        </w:tc>
        <w:tc>
          <w:tcPr>
            <w:tcW w:w="786" w:type="dxa"/>
            <w:tcBorders>
              <w:tl2br w:val="nil"/>
              <w:tr2bl w:val="nil"/>
            </w:tcBorders>
            <w:shd w:val="clear" w:color="auto" w:fill="auto"/>
            <w:vAlign w:val="center"/>
          </w:tcPr>
          <w:p>
            <w:pPr>
              <w:jc w:val="left"/>
              <w:rPr>
                <w:rFonts w:ascii="宋体" w:hAnsi="宋体" w:eastAsia="宋体" w:cs="宋体"/>
                <w:color w:val="000000"/>
                <w:kern w:val="0"/>
                <w:sz w:val="22"/>
                <w:lang w:bidi="ar"/>
              </w:rPr>
            </w:pPr>
            <w:r>
              <w:rPr>
                <w:rFonts w:hint="eastAsia" w:ascii="宋体" w:hAnsi="宋体" w:eastAsia="宋体" w:cs="宋体"/>
                <w:color w:val="000000"/>
                <w:szCs w:val="21"/>
              </w:rPr>
              <w:t>费瑞波</w:t>
            </w:r>
          </w:p>
        </w:tc>
        <w:tc>
          <w:tcPr>
            <w:tcW w:w="838" w:type="dxa"/>
            <w:tcBorders>
              <w:tl2br w:val="nil"/>
              <w:tr2bl w:val="nil"/>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4"/>
                <w:szCs w:val="24"/>
                <w:lang w:bidi="ar"/>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832" w:type="dxa"/>
            <w:tcBorders>
              <w:tl2br w:val="nil"/>
              <w:tr2bl w:val="nil"/>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6</w:t>
            </w:r>
          </w:p>
        </w:tc>
        <w:tc>
          <w:tcPr>
            <w:tcW w:w="6950" w:type="dxa"/>
            <w:tcBorders>
              <w:tl2br w:val="nil"/>
              <w:tr2bl w:val="nil"/>
            </w:tcBorders>
            <w:shd w:val="clear" w:color="auto" w:fill="auto"/>
            <w:vAlign w:val="center"/>
          </w:tcPr>
          <w:p>
            <w:pPr>
              <w:jc w:val="left"/>
              <w:rPr>
                <w:rFonts w:ascii="宋体" w:hAnsi="宋体" w:eastAsia="宋体" w:cs="宋体"/>
                <w:color w:val="000000"/>
                <w:kern w:val="0"/>
                <w:sz w:val="22"/>
                <w:lang w:bidi="ar"/>
              </w:rPr>
            </w:pPr>
            <w:r>
              <w:rPr>
                <w:rFonts w:hint="eastAsia" w:ascii="宋体" w:hAnsi="宋体" w:eastAsia="宋体" w:cs="宋体"/>
                <w:color w:val="000000"/>
                <w:szCs w:val="21"/>
              </w:rPr>
              <w:t>基于大数据技术的地方新建本科院校大学英语课程教学改革路径研究——以蚌埠学院为例</w:t>
            </w:r>
          </w:p>
        </w:tc>
        <w:tc>
          <w:tcPr>
            <w:tcW w:w="786" w:type="dxa"/>
            <w:tcBorders>
              <w:tl2br w:val="nil"/>
              <w:tr2bl w:val="nil"/>
            </w:tcBorders>
            <w:shd w:val="clear" w:color="auto" w:fill="auto"/>
            <w:vAlign w:val="center"/>
          </w:tcPr>
          <w:p>
            <w:pPr>
              <w:jc w:val="left"/>
              <w:rPr>
                <w:rFonts w:ascii="宋体" w:hAnsi="宋体" w:eastAsia="宋体" w:cs="宋体"/>
                <w:color w:val="000000"/>
                <w:kern w:val="0"/>
                <w:sz w:val="22"/>
                <w:lang w:bidi="ar"/>
              </w:rPr>
            </w:pPr>
            <w:r>
              <w:rPr>
                <w:rFonts w:hint="eastAsia" w:ascii="宋体" w:hAnsi="宋体" w:eastAsia="宋体" w:cs="宋体"/>
                <w:color w:val="000000"/>
                <w:szCs w:val="21"/>
              </w:rPr>
              <w:t>李济</w:t>
            </w:r>
          </w:p>
        </w:tc>
        <w:tc>
          <w:tcPr>
            <w:tcW w:w="838" w:type="dxa"/>
            <w:tcBorders>
              <w:tl2br w:val="nil"/>
              <w:tr2bl w:val="nil"/>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832" w:type="dxa"/>
            <w:tcBorders>
              <w:tl2br w:val="nil"/>
              <w:tr2bl w:val="nil"/>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7</w:t>
            </w:r>
          </w:p>
        </w:tc>
        <w:tc>
          <w:tcPr>
            <w:tcW w:w="6950" w:type="dxa"/>
            <w:tcBorders>
              <w:tl2br w:val="nil"/>
              <w:tr2bl w:val="nil"/>
            </w:tcBorders>
            <w:shd w:val="clear" w:color="auto" w:fill="auto"/>
          </w:tcPr>
          <w:p>
            <w:pPr>
              <w:jc w:val="left"/>
              <w:rPr>
                <w:rFonts w:ascii="宋体" w:hAnsi="宋体" w:eastAsia="宋体" w:cs="宋体"/>
                <w:color w:val="000000"/>
                <w:kern w:val="0"/>
                <w:sz w:val="22"/>
                <w:lang w:bidi="ar"/>
              </w:rPr>
            </w:pPr>
            <w:r>
              <w:rPr>
                <w:rFonts w:hint="eastAsia" w:ascii="宋体" w:hAnsi="宋体" w:eastAsia="宋体" w:cs="宋体"/>
                <w:color w:val="000000"/>
                <w:szCs w:val="21"/>
              </w:rPr>
              <w:t>“互联网+” 在高校体育俱乐部教学模式中的应用研究</w:t>
            </w:r>
          </w:p>
        </w:tc>
        <w:tc>
          <w:tcPr>
            <w:tcW w:w="786" w:type="dxa"/>
            <w:tcBorders>
              <w:tl2br w:val="nil"/>
              <w:tr2bl w:val="nil"/>
            </w:tcBorders>
            <w:shd w:val="clear" w:color="auto" w:fill="auto"/>
          </w:tcPr>
          <w:p>
            <w:pPr>
              <w:jc w:val="left"/>
              <w:rPr>
                <w:rFonts w:ascii="宋体" w:hAnsi="宋体" w:eastAsia="宋体" w:cs="宋体"/>
                <w:color w:val="000000"/>
                <w:kern w:val="0"/>
                <w:sz w:val="22"/>
                <w:lang w:bidi="ar"/>
              </w:rPr>
            </w:pPr>
            <w:r>
              <w:rPr>
                <w:rFonts w:hint="eastAsia" w:ascii="宋体" w:hAnsi="宋体" w:eastAsia="宋体" w:cs="宋体"/>
                <w:color w:val="000000"/>
                <w:szCs w:val="21"/>
              </w:rPr>
              <w:t>苏绍会</w:t>
            </w:r>
          </w:p>
        </w:tc>
        <w:tc>
          <w:tcPr>
            <w:tcW w:w="838" w:type="dxa"/>
            <w:tcBorders>
              <w:tl2br w:val="nil"/>
              <w:tr2bl w:val="nil"/>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832" w:type="dxa"/>
            <w:tcBorders>
              <w:tl2br w:val="nil"/>
              <w:tr2bl w:val="nil"/>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8</w:t>
            </w:r>
          </w:p>
        </w:tc>
        <w:tc>
          <w:tcPr>
            <w:tcW w:w="6950" w:type="dxa"/>
            <w:tcBorders>
              <w:tl2br w:val="nil"/>
              <w:tr2bl w:val="nil"/>
            </w:tcBorders>
            <w:shd w:val="clear" w:color="auto" w:fill="auto"/>
            <w:vAlign w:val="center"/>
          </w:tcPr>
          <w:p>
            <w:pPr>
              <w:jc w:val="left"/>
              <w:rPr>
                <w:rFonts w:ascii="宋体" w:hAnsi="宋体" w:eastAsia="宋体" w:cs="宋体"/>
                <w:color w:val="000000"/>
                <w:kern w:val="0"/>
                <w:sz w:val="22"/>
                <w:lang w:bidi="ar"/>
              </w:rPr>
            </w:pPr>
            <w:r>
              <w:rPr>
                <w:rFonts w:hint="eastAsia" w:ascii="宋体" w:hAnsi="宋体" w:eastAsia="宋体" w:cs="宋体"/>
                <w:color w:val="000000"/>
                <w:szCs w:val="21"/>
              </w:rPr>
              <w:t>地方应用型高校《大学生职业发展规划与创业就业指导》课程思政改革研究</w:t>
            </w:r>
          </w:p>
        </w:tc>
        <w:tc>
          <w:tcPr>
            <w:tcW w:w="786" w:type="dxa"/>
            <w:tcBorders>
              <w:tl2br w:val="nil"/>
              <w:tr2bl w:val="nil"/>
            </w:tcBorders>
            <w:shd w:val="clear" w:color="auto" w:fill="auto"/>
            <w:vAlign w:val="center"/>
          </w:tcPr>
          <w:p>
            <w:pPr>
              <w:jc w:val="left"/>
              <w:rPr>
                <w:rFonts w:ascii="宋体" w:hAnsi="宋体" w:eastAsia="宋体" w:cs="宋体"/>
                <w:color w:val="000000"/>
                <w:kern w:val="0"/>
                <w:sz w:val="22"/>
                <w:lang w:bidi="ar"/>
              </w:rPr>
            </w:pPr>
            <w:r>
              <w:rPr>
                <w:rFonts w:hint="eastAsia" w:ascii="宋体" w:hAnsi="宋体" w:eastAsia="宋体" w:cs="宋体"/>
                <w:color w:val="000000"/>
                <w:szCs w:val="21"/>
              </w:rPr>
              <w:t>李芹影</w:t>
            </w:r>
          </w:p>
        </w:tc>
        <w:tc>
          <w:tcPr>
            <w:tcW w:w="838" w:type="dxa"/>
            <w:tcBorders>
              <w:tl2br w:val="nil"/>
              <w:tr2bl w:val="nil"/>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832" w:type="dxa"/>
            <w:tcBorders>
              <w:tl2br w:val="nil"/>
              <w:tr2bl w:val="nil"/>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9</w:t>
            </w:r>
          </w:p>
        </w:tc>
        <w:tc>
          <w:tcPr>
            <w:tcW w:w="6950" w:type="dxa"/>
            <w:tcBorders>
              <w:tl2br w:val="nil"/>
              <w:tr2bl w:val="nil"/>
            </w:tcBorders>
            <w:shd w:val="clear" w:color="auto" w:fill="auto"/>
            <w:vAlign w:val="center"/>
          </w:tcPr>
          <w:p>
            <w:pPr>
              <w:jc w:val="left"/>
              <w:rPr>
                <w:rFonts w:ascii="宋体" w:hAnsi="宋体" w:eastAsia="宋体" w:cs="宋体"/>
                <w:color w:val="000000"/>
                <w:kern w:val="0"/>
                <w:sz w:val="22"/>
                <w:lang w:bidi="ar"/>
              </w:rPr>
            </w:pPr>
            <w:r>
              <w:rPr>
                <w:rFonts w:hint="eastAsia" w:ascii="宋体" w:hAnsi="宋体" w:eastAsia="宋体" w:cs="宋体"/>
                <w:color w:val="000000"/>
                <w:szCs w:val="21"/>
              </w:rPr>
              <w:t>基于职业岗位能力导向的校企合作实践教学体系研究</w:t>
            </w:r>
          </w:p>
        </w:tc>
        <w:tc>
          <w:tcPr>
            <w:tcW w:w="786" w:type="dxa"/>
            <w:tcBorders>
              <w:tl2br w:val="nil"/>
              <w:tr2bl w:val="nil"/>
            </w:tcBorders>
            <w:shd w:val="clear" w:color="auto" w:fill="auto"/>
            <w:vAlign w:val="center"/>
          </w:tcPr>
          <w:p>
            <w:pPr>
              <w:jc w:val="left"/>
              <w:rPr>
                <w:rFonts w:ascii="宋体" w:hAnsi="宋体" w:eastAsia="宋体" w:cs="宋体"/>
                <w:color w:val="000000"/>
                <w:kern w:val="0"/>
                <w:sz w:val="22"/>
                <w:lang w:bidi="ar"/>
              </w:rPr>
            </w:pPr>
            <w:r>
              <w:rPr>
                <w:rFonts w:hint="eastAsia" w:ascii="宋体" w:hAnsi="宋体" w:eastAsia="宋体" w:cs="宋体"/>
                <w:color w:val="000000"/>
                <w:szCs w:val="21"/>
              </w:rPr>
              <w:t>张昱</w:t>
            </w:r>
          </w:p>
        </w:tc>
        <w:tc>
          <w:tcPr>
            <w:tcW w:w="838" w:type="dxa"/>
            <w:tcBorders>
              <w:tl2br w:val="nil"/>
              <w:tr2bl w:val="nil"/>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832" w:type="dxa"/>
            <w:tcBorders>
              <w:tl2br w:val="nil"/>
              <w:tr2bl w:val="nil"/>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10</w:t>
            </w:r>
          </w:p>
        </w:tc>
        <w:tc>
          <w:tcPr>
            <w:tcW w:w="6950" w:type="dxa"/>
            <w:tcBorders>
              <w:tl2br w:val="nil"/>
              <w:tr2bl w:val="nil"/>
            </w:tcBorders>
            <w:shd w:val="clear" w:color="auto" w:fill="auto"/>
            <w:vAlign w:val="center"/>
          </w:tcPr>
          <w:p>
            <w:pPr>
              <w:jc w:val="left"/>
              <w:rPr>
                <w:rFonts w:ascii="宋体" w:hAnsi="宋体" w:eastAsia="宋体" w:cs="宋体"/>
                <w:color w:val="000000"/>
                <w:kern w:val="0"/>
                <w:sz w:val="22"/>
                <w:lang w:bidi="ar"/>
              </w:rPr>
            </w:pPr>
            <w:r>
              <w:rPr>
                <w:rFonts w:hint="eastAsia" w:ascii="宋体" w:hAnsi="宋体" w:eastAsia="宋体" w:cs="宋体"/>
                <w:color w:val="000000"/>
                <w:szCs w:val="21"/>
              </w:rPr>
              <w:t xml:space="preserve">基于“学习通”的英语学习产出效果研究 </w:t>
            </w:r>
          </w:p>
        </w:tc>
        <w:tc>
          <w:tcPr>
            <w:tcW w:w="786" w:type="dxa"/>
            <w:tcBorders>
              <w:tl2br w:val="nil"/>
              <w:tr2bl w:val="nil"/>
            </w:tcBorders>
            <w:shd w:val="clear" w:color="auto" w:fill="auto"/>
            <w:vAlign w:val="center"/>
          </w:tcPr>
          <w:p>
            <w:pPr>
              <w:jc w:val="left"/>
              <w:rPr>
                <w:rFonts w:ascii="宋体" w:hAnsi="宋体" w:eastAsia="宋体" w:cs="宋体"/>
                <w:color w:val="000000"/>
                <w:kern w:val="0"/>
                <w:sz w:val="22"/>
                <w:lang w:bidi="ar"/>
              </w:rPr>
            </w:pPr>
            <w:r>
              <w:rPr>
                <w:rFonts w:hint="eastAsia" w:ascii="宋体" w:hAnsi="宋体" w:eastAsia="宋体" w:cs="宋体"/>
                <w:color w:val="000000"/>
                <w:szCs w:val="21"/>
              </w:rPr>
              <w:t>张福苓</w:t>
            </w:r>
          </w:p>
        </w:tc>
        <w:tc>
          <w:tcPr>
            <w:tcW w:w="838" w:type="dxa"/>
            <w:tcBorders>
              <w:tl2br w:val="nil"/>
              <w:tr2bl w:val="nil"/>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832" w:type="dxa"/>
            <w:tcBorders>
              <w:tl2br w:val="nil"/>
              <w:tr2bl w:val="nil"/>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11</w:t>
            </w:r>
          </w:p>
        </w:tc>
        <w:tc>
          <w:tcPr>
            <w:tcW w:w="6950" w:type="dxa"/>
            <w:tcBorders>
              <w:tl2br w:val="nil"/>
              <w:tr2bl w:val="nil"/>
            </w:tcBorders>
            <w:shd w:val="clear" w:color="auto" w:fill="auto"/>
          </w:tcPr>
          <w:p>
            <w:pPr>
              <w:jc w:val="left"/>
              <w:rPr>
                <w:rFonts w:ascii="宋体" w:hAnsi="宋体" w:eastAsia="宋体" w:cs="宋体"/>
                <w:color w:val="000000"/>
                <w:kern w:val="0"/>
                <w:sz w:val="22"/>
                <w:lang w:bidi="ar"/>
              </w:rPr>
            </w:pPr>
            <w:r>
              <w:rPr>
                <w:rFonts w:hint="eastAsia" w:ascii="宋体" w:hAnsi="宋体" w:eastAsia="宋体" w:cs="宋体"/>
                <w:color w:val="000000"/>
                <w:szCs w:val="21"/>
              </w:rPr>
              <w:t>健康中国背景下新建本科院校体育俱乐部模式的规范化研究</w:t>
            </w:r>
          </w:p>
        </w:tc>
        <w:tc>
          <w:tcPr>
            <w:tcW w:w="786" w:type="dxa"/>
            <w:tcBorders>
              <w:tl2br w:val="nil"/>
              <w:tr2bl w:val="nil"/>
            </w:tcBorders>
            <w:shd w:val="clear" w:color="auto" w:fill="auto"/>
          </w:tcPr>
          <w:p>
            <w:pPr>
              <w:jc w:val="left"/>
              <w:rPr>
                <w:rFonts w:ascii="宋体" w:hAnsi="宋体" w:eastAsia="宋体" w:cs="宋体"/>
                <w:color w:val="000000"/>
                <w:kern w:val="0"/>
                <w:sz w:val="22"/>
                <w:lang w:bidi="ar"/>
              </w:rPr>
            </w:pPr>
            <w:r>
              <w:rPr>
                <w:rFonts w:hint="eastAsia" w:ascii="宋体" w:hAnsi="宋体" w:eastAsia="宋体" w:cs="宋体"/>
                <w:color w:val="000000"/>
                <w:szCs w:val="21"/>
              </w:rPr>
              <w:t>谢晓曼</w:t>
            </w:r>
          </w:p>
        </w:tc>
        <w:tc>
          <w:tcPr>
            <w:tcW w:w="838" w:type="dxa"/>
            <w:tcBorders>
              <w:tl2br w:val="nil"/>
              <w:tr2bl w:val="nil"/>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7" w:hRule="atLeast"/>
          <w:jc w:val="center"/>
        </w:trPr>
        <w:tc>
          <w:tcPr>
            <w:tcW w:w="832" w:type="dxa"/>
            <w:tcBorders>
              <w:tl2br w:val="nil"/>
              <w:tr2bl w:val="nil"/>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12</w:t>
            </w:r>
          </w:p>
        </w:tc>
        <w:tc>
          <w:tcPr>
            <w:tcW w:w="6950" w:type="dxa"/>
            <w:tcBorders>
              <w:tl2br w:val="nil"/>
              <w:tr2bl w:val="nil"/>
            </w:tcBorders>
            <w:shd w:val="clear" w:color="auto" w:fill="auto"/>
            <w:vAlign w:val="center"/>
          </w:tcPr>
          <w:p>
            <w:pPr>
              <w:jc w:val="left"/>
              <w:rPr>
                <w:rFonts w:ascii="宋体" w:hAnsi="宋体" w:eastAsia="宋体" w:cs="宋体"/>
                <w:color w:val="000000"/>
                <w:kern w:val="0"/>
                <w:sz w:val="22"/>
                <w:lang w:bidi="ar"/>
              </w:rPr>
            </w:pPr>
            <w:r>
              <w:rPr>
                <w:rFonts w:hint="eastAsia" w:ascii="宋体" w:hAnsi="宋体" w:eastAsia="宋体" w:cs="宋体"/>
                <w:color w:val="000000"/>
                <w:szCs w:val="21"/>
              </w:rPr>
              <w:t>基于BIM的工程管理课程实验教学改革研究</w:t>
            </w:r>
          </w:p>
        </w:tc>
        <w:tc>
          <w:tcPr>
            <w:tcW w:w="786" w:type="dxa"/>
            <w:tcBorders>
              <w:tl2br w:val="nil"/>
              <w:tr2bl w:val="nil"/>
            </w:tcBorders>
            <w:shd w:val="clear" w:color="auto" w:fill="auto"/>
            <w:vAlign w:val="center"/>
          </w:tcPr>
          <w:p>
            <w:pPr>
              <w:jc w:val="left"/>
              <w:rPr>
                <w:rFonts w:ascii="宋体" w:hAnsi="宋体" w:eastAsia="宋体" w:cs="宋体"/>
                <w:color w:val="000000"/>
                <w:kern w:val="0"/>
                <w:sz w:val="22"/>
                <w:lang w:bidi="ar"/>
              </w:rPr>
            </w:pPr>
            <w:r>
              <w:rPr>
                <w:rFonts w:hint="eastAsia" w:ascii="宋体" w:hAnsi="宋体" w:eastAsia="宋体" w:cs="宋体"/>
                <w:color w:val="000000"/>
                <w:szCs w:val="21"/>
              </w:rPr>
              <w:t>安玉侠</w:t>
            </w:r>
          </w:p>
        </w:tc>
        <w:tc>
          <w:tcPr>
            <w:tcW w:w="838" w:type="dxa"/>
            <w:tcBorders>
              <w:tl2br w:val="nil"/>
              <w:tr2bl w:val="nil"/>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832" w:type="dxa"/>
            <w:tcBorders>
              <w:tl2br w:val="nil"/>
              <w:tr2bl w:val="nil"/>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13</w:t>
            </w:r>
          </w:p>
        </w:tc>
        <w:tc>
          <w:tcPr>
            <w:tcW w:w="6950" w:type="dxa"/>
            <w:tcBorders>
              <w:tl2br w:val="nil"/>
              <w:tr2bl w:val="nil"/>
            </w:tcBorders>
            <w:shd w:val="clear" w:color="auto" w:fill="auto"/>
            <w:vAlign w:val="center"/>
          </w:tcPr>
          <w:p>
            <w:pPr>
              <w:jc w:val="left"/>
              <w:rPr>
                <w:rFonts w:ascii="宋体" w:hAnsi="宋体" w:eastAsia="宋体" w:cs="宋体"/>
                <w:color w:val="000000"/>
                <w:kern w:val="0"/>
                <w:sz w:val="22"/>
                <w:lang w:bidi="ar"/>
              </w:rPr>
            </w:pPr>
            <w:r>
              <w:rPr>
                <w:rFonts w:hint="eastAsia" w:ascii="宋体" w:hAnsi="宋体" w:eastAsia="宋体" w:cs="宋体"/>
                <w:color w:val="000000"/>
                <w:szCs w:val="21"/>
              </w:rPr>
              <w:t>课程思政视角下《现当代文学教学》模式改革研究</w:t>
            </w:r>
          </w:p>
        </w:tc>
        <w:tc>
          <w:tcPr>
            <w:tcW w:w="786" w:type="dxa"/>
            <w:tcBorders>
              <w:tl2br w:val="nil"/>
              <w:tr2bl w:val="nil"/>
            </w:tcBorders>
            <w:shd w:val="clear" w:color="auto" w:fill="auto"/>
            <w:vAlign w:val="center"/>
          </w:tcPr>
          <w:p>
            <w:pPr>
              <w:jc w:val="left"/>
              <w:rPr>
                <w:rFonts w:ascii="宋体" w:hAnsi="宋体" w:eastAsia="宋体" w:cs="宋体"/>
                <w:color w:val="000000"/>
                <w:kern w:val="0"/>
                <w:sz w:val="22"/>
                <w:lang w:bidi="ar"/>
              </w:rPr>
            </w:pPr>
            <w:r>
              <w:rPr>
                <w:rFonts w:hint="eastAsia" w:ascii="宋体" w:hAnsi="宋体" w:eastAsia="宋体" w:cs="宋体"/>
                <w:color w:val="000000"/>
                <w:szCs w:val="21"/>
              </w:rPr>
              <w:t>李贤</w:t>
            </w:r>
          </w:p>
        </w:tc>
        <w:tc>
          <w:tcPr>
            <w:tcW w:w="838" w:type="dxa"/>
            <w:tcBorders>
              <w:tl2br w:val="nil"/>
              <w:tr2bl w:val="nil"/>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832" w:type="dxa"/>
            <w:tcBorders>
              <w:tl2br w:val="nil"/>
              <w:tr2bl w:val="nil"/>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14</w:t>
            </w:r>
          </w:p>
        </w:tc>
        <w:tc>
          <w:tcPr>
            <w:tcW w:w="6950" w:type="dxa"/>
            <w:tcBorders>
              <w:tl2br w:val="nil"/>
              <w:tr2bl w:val="nil"/>
            </w:tcBorders>
            <w:shd w:val="clear" w:color="auto" w:fill="auto"/>
            <w:vAlign w:val="center"/>
          </w:tcPr>
          <w:p>
            <w:pPr>
              <w:jc w:val="left"/>
              <w:rPr>
                <w:rFonts w:ascii="宋体" w:hAnsi="宋体" w:eastAsia="宋体" w:cs="宋体"/>
                <w:color w:val="000000"/>
                <w:szCs w:val="21"/>
              </w:rPr>
            </w:pPr>
            <w:r>
              <w:rPr>
                <w:rFonts w:hint="eastAsia" w:ascii="宋体" w:hAnsi="宋体" w:eastAsia="宋体" w:cs="宋体"/>
                <w:szCs w:val="21"/>
              </w:rPr>
              <w:t>基于课内外一体化视阈下的地方高校公共艺术教育俱乐部教学改革研究</w:t>
            </w:r>
          </w:p>
        </w:tc>
        <w:tc>
          <w:tcPr>
            <w:tcW w:w="786" w:type="dxa"/>
            <w:tcBorders>
              <w:tl2br w:val="nil"/>
              <w:tr2bl w:val="nil"/>
            </w:tcBorders>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szCs w:val="21"/>
              </w:rPr>
              <w:t>张迪迪</w:t>
            </w:r>
          </w:p>
        </w:tc>
        <w:tc>
          <w:tcPr>
            <w:tcW w:w="838" w:type="dxa"/>
            <w:tcBorders>
              <w:tl2br w:val="nil"/>
              <w:tr2bl w:val="nil"/>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832" w:type="dxa"/>
            <w:tcBorders>
              <w:tl2br w:val="nil"/>
              <w:tr2bl w:val="nil"/>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15</w:t>
            </w:r>
          </w:p>
        </w:tc>
        <w:tc>
          <w:tcPr>
            <w:tcW w:w="6950" w:type="dxa"/>
            <w:tcBorders>
              <w:tl2br w:val="nil"/>
              <w:tr2bl w:val="nil"/>
            </w:tcBorders>
            <w:shd w:val="clear" w:color="auto" w:fill="auto"/>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szCs w:val="21"/>
              </w:rPr>
              <w:t>《证券投资分析》课程思政教学改革研究</w:t>
            </w:r>
          </w:p>
        </w:tc>
        <w:tc>
          <w:tcPr>
            <w:tcW w:w="786" w:type="dxa"/>
            <w:tcBorders>
              <w:tl2br w:val="nil"/>
              <w:tr2bl w:val="nil"/>
            </w:tcBorders>
            <w:shd w:val="clear" w:color="auto" w:fill="auto"/>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szCs w:val="21"/>
              </w:rPr>
              <w:t>张晓芳</w:t>
            </w:r>
          </w:p>
        </w:tc>
        <w:tc>
          <w:tcPr>
            <w:tcW w:w="838" w:type="dxa"/>
            <w:tcBorders>
              <w:tl2br w:val="nil"/>
              <w:tr2bl w:val="nil"/>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832" w:type="dxa"/>
            <w:tcBorders>
              <w:tl2br w:val="nil"/>
              <w:tr2bl w:val="nil"/>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16</w:t>
            </w:r>
          </w:p>
        </w:tc>
        <w:tc>
          <w:tcPr>
            <w:tcW w:w="6950" w:type="dxa"/>
            <w:tcBorders>
              <w:tl2br w:val="nil"/>
              <w:tr2bl w:val="nil"/>
            </w:tcBorders>
            <w:shd w:val="clear" w:color="auto" w:fill="auto"/>
            <w:vAlign w:val="center"/>
          </w:tcPr>
          <w:p>
            <w:pPr>
              <w:jc w:val="left"/>
              <w:rPr>
                <w:rFonts w:ascii="宋体" w:hAnsi="宋体" w:eastAsia="宋体" w:cs="宋体"/>
                <w:color w:val="000000"/>
                <w:kern w:val="0"/>
                <w:sz w:val="22"/>
                <w:lang w:bidi="ar"/>
              </w:rPr>
            </w:pPr>
            <w:r>
              <w:rPr>
                <w:rFonts w:hint="eastAsia" w:ascii="宋体" w:hAnsi="宋体" w:eastAsia="宋体" w:cs="宋体"/>
                <w:color w:val="000000"/>
                <w:szCs w:val="21"/>
              </w:rPr>
              <w:t>U-S伙伴协作框架下英语课堂教学课例研究</w:t>
            </w:r>
          </w:p>
        </w:tc>
        <w:tc>
          <w:tcPr>
            <w:tcW w:w="786" w:type="dxa"/>
            <w:tcBorders>
              <w:tl2br w:val="nil"/>
              <w:tr2bl w:val="nil"/>
            </w:tcBorders>
            <w:shd w:val="clear" w:color="auto" w:fill="auto"/>
            <w:vAlign w:val="center"/>
          </w:tcPr>
          <w:p>
            <w:pPr>
              <w:jc w:val="left"/>
              <w:rPr>
                <w:rFonts w:ascii="宋体" w:hAnsi="宋体" w:eastAsia="宋体" w:cs="宋体"/>
                <w:color w:val="000000"/>
                <w:kern w:val="0"/>
                <w:sz w:val="22"/>
                <w:lang w:bidi="ar"/>
              </w:rPr>
            </w:pPr>
            <w:r>
              <w:rPr>
                <w:rFonts w:hint="eastAsia" w:ascii="宋体" w:hAnsi="宋体" w:eastAsia="宋体" w:cs="宋体"/>
                <w:color w:val="000000"/>
                <w:szCs w:val="21"/>
              </w:rPr>
              <w:t>李晓燕</w:t>
            </w:r>
          </w:p>
        </w:tc>
        <w:tc>
          <w:tcPr>
            <w:tcW w:w="838" w:type="dxa"/>
            <w:tcBorders>
              <w:tl2br w:val="nil"/>
              <w:tr2bl w:val="nil"/>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832" w:type="dxa"/>
            <w:tcBorders>
              <w:tl2br w:val="nil"/>
              <w:tr2bl w:val="nil"/>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17</w:t>
            </w:r>
          </w:p>
        </w:tc>
        <w:tc>
          <w:tcPr>
            <w:tcW w:w="6950" w:type="dxa"/>
            <w:tcBorders>
              <w:tl2br w:val="nil"/>
              <w:tr2bl w:val="nil"/>
            </w:tcBorders>
            <w:shd w:val="clear" w:color="auto" w:fill="auto"/>
            <w:vAlign w:val="center"/>
          </w:tcPr>
          <w:p>
            <w:pPr>
              <w:jc w:val="left"/>
              <w:rPr>
                <w:rFonts w:ascii="宋体" w:hAnsi="宋体" w:eastAsia="宋体" w:cs="宋体"/>
                <w:color w:val="000000"/>
                <w:kern w:val="0"/>
                <w:sz w:val="22"/>
                <w:lang w:bidi="ar"/>
              </w:rPr>
            </w:pPr>
            <w:r>
              <w:rPr>
                <w:rFonts w:hint="eastAsia" w:ascii="宋体" w:hAnsi="宋体" w:eastAsia="宋体" w:cs="宋体"/>
                <w:color w:val="000000"/>
                <w:szCs w:val="21"/>
              </w:rPr>
              <w:t>音乐学专业《钢琴》课程形成性考核改革的研究</w:t>
            </w:r>
          </w:p>
        </w:tc>
        <w:tc>
          <w:tcPr>
            <w:tcW w:w="786" w:type="dxa"/>
            <w:tcBorders>
              <w:tl2br w:val="nil"/>
              <w:tr2bl w:val="nil"/>
            </w:tcBorders>
            <w:shd w:val="clear" w:color="auto" w:fill="auto"/>
            <w:vAlign w:val="center"/>
          </w:tcPr>
          <w:p>
            <w:pPr>
              <w:jc w:val="left"/>
              <w:rPr>
                <w:rFonts w:ascii="宋体" w:hAnsi="宋体" w:eastAsia="宋体" w:cs="宋体"/>
                <w:color w:val="000000"/>
                <w:kern w:val="0"/>
                <w:sz w:val="22"/>
                <w:lang w:bidi="ar"/>
              </w:rPr>
            </w:pPr>
            <w:r>
              <w:rPr>
                <w:rFonts w:hint="eastAsia" w:ascii="宋体" w:hAnsi="宋体" w:eastAsia="宋体" w:cs="宋体"/>
                <w:color w:val="000000"/>
                <w:szCs w:val="21"/>
              </w:rPr>
              <w:t>郭千</w:t>
            </w:r>
          </w:p>
        </w:tc>
        <w:tc>
          <w:tcPr>
            <w:tcW w:w="838" w:type="dxa"/>
            <w:tcBorders>
              <w:tl2br w:val="nil"/>
              <w:tr2bl w:val="nil"/>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p>
        </w:tc>
      </w:tr>
    </w:tbl>
    <w:p>
      <w:pPr>
        <w:jc w:val="center"/>
        <w:rPr>
          <w:rFonts w:ascii="宋体" w:hAnsi="宋体" w:eastAsia="宋体" w:cs="宋体"/>
          <w:bCs/>
          <w:kern w:val="0"/>
          <w:sz w:val="28"/>
          <w:szCs w:val="28"/>
        </w:rPr>
      </w:pPr>
    </w:p>
    <w:p>
      <w:pPr>
        <w:widowControl/>
        <w:spacing w:line="240" w:lineRule="auto"/>
        <w:jc w:val="left"/>
        <w:rPr>
          <w:rFonts w:ascii="宋体" w:hAnsi="宋体" w:eastAsia="宋体" w:cs="宋体"/>
          <w:bCs/>
          <w:kern w:val="0"/>
          <w:sz w:val="28"/>
          <w:szCs w:val="28"/>
        </w:rPr>
      </w:pPr>
      <w:r>
        <w:rPr>
          <w:rFonts w:ascii="宋体" w:hAnsi="宋体" w:eastAsia="宋体" w:cs="宋体"/>
          <w:bCs/>
          <w:kern w:val="0"/>
          <w:sz w:val="28"/>
          <w:szCs w:val="28"/>
        </w:rPr>
        <w:br w:type="page"/>
      </w:r>
    </w:p>
    <w:p>
      <w:pPr>
        <w:jc w:val="center"/>
        <w:rPr>
          <w:rFonts w:ascii="宋体" w:hAnsi="宋体" w:eastAsia="宋体" w:cs="宋体"/>
          <w:b/>
          <w:bCs/>
          <w:kern w:val="0"/>
          <w:sz w:val="28"/>
          <w:szCs w:val="28"/>
        </w:rPr>
      </w:pPr>
      <w:r>
        <w:rPr>
          <w:rFonts w:hint="eastAsia" w:ascii="宋体" w:hAnsi="宋体" w:eastAsia="宋体" w:cs="宋体"/>
          <w:b/>
          <w:bCs/>
          <w:kern w:val="0"/>
          <w:sz w:val="28"/>
          <w:szCs w:val="28"/>
        </w:rPr>
        <w:t>附件5：2019年度拟立项校级（含推荐省级</w:t>
      </w:r>
      <w:r>
        <w:rPr>
          <w:rFonts w:ascii="宋体" w:hAnsi="宋体" w:eastAsia="宋体" w:cs="宋体"/>
          <w:b/>
          <w:bCs/>
          <w:kern w:val="0"/>
          <w:sz w:val="28"/>
          <w:szCs w:val="28"/>
        </w:rPr>
        <w:t>）</w:t>
      </w:r>
      <w:r>
        <w:rPr>
          <w:rFonts w:hint="eastAsia" w:ascii="宋体" w:hAnsi="宋体" w:eastAsia="宋体" w:cs="宋体"/>
          <w:b/>
          <w:bCs/>
          <w:kern w:val="0"/>
          <w:sz w:val="28"/>
          <w:szCs w:val="28"/>
        </w:rPr>
        <w:t>思想政治理论课教学研究项目</w:t>
      </w:r>
    </w:p>
    <w:p>
      <w:pPr>
        <w:jc w:val="center"/>
        <w:rPr>
          <w:rFonts w:ascii="宋体" w:hAnsi="宋体" w:eastAsia="宋体" w:cs="宋体"/>
          <w:bCs/>
          <w:kern w:val="0"/>
          <w:sz w:val="28"/>
          <w:szCs w:val="28"/>
        </w:rPr>
      </w:pPr>
    </w:p>
    <w:tbl>
      <w:tblPr>
        <w:tblStyle w:val="6"/>
        <w:tblW w:w="962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51"/>
        <w:gridCol w:w="5936"/>
        <w:gridCol w:w="129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trPr>
        <w:tc>
          <w:tcPr>
            <w:tcW w:w="851" w:type="dxa"/>
            <w:tcBorders>
              <w:tl2br w:val="nil"/>
              <w:tr2bl w:val="nil"/>
            </w:tcBorders>
            <w:shd w:val="clear" w:color="auto" w:fill="auto"/>
            <w:vAlign w:val="center"/>
          </w:tcPr>
          <w:p>
            <w:pPr>
              <w:widowControl/>
              <w:spacing w:line="360" w:lineRule="exact"/>
              <w:jc w:val="center"/>
              <w:textAlignment w:val="center"/>
              <w:rPr>
                <w:rFonts w:ascii="宋体" w:hAnsi="宋体" w:eastAsia="宋体" w:cs="宋体"/>
                <w:b/>
                <w:bCs/>
                <w:color w:val="000000"/>
                <w:kern w:val="0"/>
                <w:sz w:val="22"/>
                <w:lang w:bidi="ar"/>
              </w:rPr>
            </w:pPr>
            <w:r>
              <w:rPr>
                <w:rFonts w:hint="eastAsia" w:ascii="宋体" w:hAnsi="宋体" w:eastAsia="宋体" w:cs="宋体"/>
                <w:b/>
                <w:bCs/>
                <w:color w:val="000000"/>
                <w:kern w:val="0"/>
                <w:sz w:val="22"/>
                <w:lang w:bidi="ar"/>
              </w:rPr>
              <w:t>序号</w:t>
            </w:r>
          </w:p>
        </w:tc>
        <w:tc>
          <w:tcPr>
            <w:tcW w:w="5936" w:type="dxa"/>
            <w:tcBorders>
              <w:tl2br w:val="nil"/>
              <w:tr2bl w:val="nil"/>
            </w:tcBorders>
            <w:shd w:val="clear" w:color="auto" w:fill="auto"/>
            <w:vAlign w:val="center"/>
          </w:tcPr>
          <w:p>
            <w:pPr>
              <w:widowControl/>
              <w:spacing w:line="360" w:lineRule="exact"/>
              <w:jc w:val="center"/>
              <w:textAlignment w:val="center"/>
              <w:rPr>
                <w:rFonts w:ascii="宋体" w:hAnsi="宋体" w:eastAsia="宋体" w:cs="宋体"/>
                <w:b/>
                <w:bCs/>
                <w:color w:val="000000"/>
                <w:kern w:val="0"/>
                <w:sz w:val="22"/>
                <w:lang w:bidi="ar"/>
              </w:rPr>
            </w:pPr>
            <w:r>
              <w:rPr>
                <w:rFonts w:hint="eastAsia" w:ascii="宋体" w:hAnsi="宋体" w:eastAsia="宋体" w:cs="宋体"/>
                <w:b/>
                <w:bCs/>
                <w:color w:val="000000"/>
                <w:kern w:val="0"/>
                <w:sz w:val="22"/>
                <w:lang w:bidi="ar"/>
              </w:rPr>
              <w:t>项目名称</w:t>
            </w:r>
          </w:p>
        </w:tc>
        <w:tc>
          <w:tcPr>
            <w:tcW w:w="1293" w:type="dxa"/>
            <w:tcBorders>
              <w:tl2br w:val="nil"/>
              <w:tr2bl w:val="nil"/>
            </w:tcBorders>
            <w:shd w:val="clear" w:color="auto" w:fill="auto"/>
            <w:vAlign w:val="center"/>
          </w:tcPr>
          <w:p>
            <w:pPr>
              <w:widowControl/>
              <w:spacing w:line="360" w:lineRule="exact"/>
              <w:jc w:val="center"/>
              <w:textAlignment w:val="center"/>
              <w:rPr>
                <w:rFonts w:ascii="宋体" w:hAnsi="宋体" w:eastAsia="宋体" w:cs="宋体"/>
                <w:b/>
                <w:bCs/>
                <w:color w:val="000000"/>
                <w:kern w:val="0"/>
                <w:sz w:val="22"/>
                <w:lang w:bidi="ar"/>
              </w:rPr>
            </w:pPr>
            <w:r>
              <w:rPr>
                <w:rFonts w:hint="eastAsia" w:ascii="宋体" w:hAnsi="宋体" w:eastAsia="宋体" w:cs="宋体"/>
                <w:b/>
                <w:bCs/>
                <w:color w:val="000000"/>
                <w:kern w:val="0"/>
                <w:sz w:val="22"/>
                <w:lang w:bidi="ar"/>
              </w:rPr>
              <w:t>负责人</w:t>
            </w:r>
          </w:p>
        </w:tc>
        <w:tc>
          <w:tcPr>
            <w:tcW w:w="1540" w:type="dxa"/>
            <w:tcBorders>
              <w:tl2br w:val="nil"/>
              <w:tr2bl w:val="nil"/>
            </w:tcBorders>
            <w:shd w:val="clear" w:color="auto" w:fill="auto"/>
            <w:vAlign w:val="center"/>
          </w:tcPr>
          <w:p>
            <w:pPr>
              <w:widowControl/>
              <w:spacing w:line="360" w:lineRule="exact"/>
              <w:jc w:val="center"/>
              <w:textAlignment w:val="center"/>
              <w:rPr>
                <w:rFonts w:ascii="宋体" w:hAnsi="宋体" w:eastAsia="宋体" w:cs="宋体"/>
                <w:b/>
                <w:bCs/>
                <w:color w:val="000000"/>
                <w:kern w:val="0"/>
                <w:sz w:val="22"/>
                <w:lang w:bidi="ar"/>
              </w:rPr>
            </w:pPr>
            <w:r>
              <w:rPr>
                <w:rFonts w:hint="eastAsia" w:ascii="宋体" w:hAnsi="宋体" w:eastAsia="宋体" w:cs="宋体"/>
                <w:b/>
                <w:color w:val="000000"/>
                <w:kern w:val="0"/>
                <w:sz w:val="24"/>
                <w:szCs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36" w:hRule="atLeast"/>
        </w:trPr>
        <w:tc>
          <w:tcPr>
            <w:tcW w:w="851" w:type="dxa"/>
            <w:tcBorders>
              <w:tl2br w:val="nil"/>
              <w:tr2bl w:val="nil"/>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1</w:t>
            </w:r>
          </w:p>
        </w:tc>
        <w:tc>
          <w:tcPr>
            <w:tcW w:w="5936" w:type="dxa"/>
            <w:tcBorders>
              <w:tl2br w:val="nil"/>
              <w:tr2bl w:val="nil"/>
            </w:tcBorders>
            <w:shd w:val="clear" w:color="auto" w:fill="auto"/>
            <w:vAlign w:val="center"/>
          </w:tcPr>
          <w:p>
            <w:pPr>
              <w:widowControl/>
              <w:spacing w:line="400" w:lineRule="exact"/>
              <w:jc w:val="left"/>
              <w:textAlignment w:val="center"/>
              <w:rPr>
                <w:rFonts w:ascii="宋体" w:hAnsi="宋体" w:eastAsia="宋体" w:cs="宋体"/>
                <w:color w:val="000000"/>
                <w:kern w:val="0"/>
                <w:sz w:val="22"/>
                <w:lang w:bidi="ar"/>
              </w:rPr>
            </w:pPr>
            <w:r>
              <w:rPr>
                <w:rFonts w:hint="eastAsia" w:ascii="宋体" w:hAnsi="宋体" w:eastAsia="宋体" w:cs="宋体"/>
                <w:color w:val="000000"/>
                <w:szCs w:val="21"/>
              </w:rPr>
              <w:t>应用型本科院校思政课实践教学模式创新研究——基于蚌埠学院思政课实践教学探索的思考</w:t>
            </w:r>
          </w:p>
        </w:tc>
        <w:tc>
          <w:tcPr>
            <w:tcW w:w="1293"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szCs w:val="21"/>
              </w:rPr>
              <w:t>余建杰</w:t>
            </w:r>
          </w:p>
        </w:tc>
        <w:tc>
          <w:tcPr>
            <w:tcW w:w="1540" w:type="dxa"/>
            <w:vMerge w:val="restart"/>
            <w:tcBorders>
              <w:tl2br w:val="nil"/>
              <w:tr2bl w:val="nil"/>
            </w:tcBorders>
            <w:shd w:val="clear" w:color="auto" w:fill="auto"/>
            <w:vAlign w:val="bottom"/>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拟推荐为省级思想政治理论课教学研究项目</w:t>
            </w:r>
          </w:p>
          <w:p>
            <w:pPr>
              <w:jc w:val="center"/>
              <w:textAlignment w:val="center"/>
              <w:rPr>
                <w:rFonts w:ascii="宋体" w:hAnsi="宋体" w:eastAsia="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trPr>
        <w:tc>
          <w:tcPr>
            <w:tcW w:w="851" w:type="dxa"/>
            <w:tcBorders>
              <w:tl2br w:val="nil"/>
              <w:tr2bl w:val="nil"/>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w:t>
            </w:r>
          </w:p>
        </w:tc>
        <w:tc>
          <w:tcPr>
            <w:tcW w:w="5936" w:type="dxa"/>
            <w:tcBorders>
              <w:tl2br w:val="nil"/>
              <w:tr2bl w:val="nil"/>
            </w:tcBorders>
            <w:shd w:val="clear" w:color="auto" w:fill="auto"/>
            <w:vAlign w:val="center"/>
          </w:tcPr>
          <w:p>
            <w:pPr>
              <w:widowControl/>
              <w:spacing w:line="400" w:lineRule="exact"/>
              <w:jc w:val="left"/>
              <w:textAlignment w:val="center"/>
              <w:rPr>
                <w:rFonts w:ascii="宋体" w:hAnsi="宋体" w:eastAsia="宋体" w:cs="宋体"/>
                <w:color w:val="000000"/>
                <w:kern w:val="0"/>
                <w:sz w:val="22"/>
                <w:lang w:bidi="ar"/>
              </w:rPr>
            </w:pPr>
            <w:r>
              <w:rPr>
                <w:rFonts w:hint="eastAsia" w:ascii="宋体" w:hAnsi="宋体" w:eastAsia="宋体" w:cs="宋体"/>
                <w:color w:val="000000"/>
                <w:szCs w:val="21"/>
              </w:rPr>
              <w:t>OBE理念视域下打造思想政治理论课“金课”策略研究——以蚌埠学院为例</w:t>
            </w:r>
          </w:p>
        </w:tc>
        <w:tc>
          <w:tcPr>
            <w:tcW w:w="1293"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szCs w:val="21"/>
              </w:rPr>
              <w:t>袁诚琨</w:t>
            </w:r>
          </w:p>
        </w:tc>
        <w:tc>
          <w:tcPr>
            <w:tcW w:w="1540" w:type="dxa"/>
            <w:vMerge w:val="continue"/>
            <w:tcBorders>
              <w:tl2br w:val="nil"/>
              <w:tr2bl w:val="nil"/>
            </w:tcBorders>
            <w:shd w:val="clear" w:color="auto" w:fill="auto"/>
            <w:vAlign w:val="center"/>
          </w:tcPr>
          <w:p>
            <w:pPr>
              <w:jc w:val="center"/>
              <w:textAlignment w:val="center"/>
              <w:rPr>
                <w:rFonts w:ascii="宋体" w:hAnsi="宋体" w:eastAsia="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trPr>
        <w:tc>
          <w:tcPr>
            <w:tcW w:w="851" w:type="dxa"/>
            <w:tcBorders>
              <w:tl2br w:val="nil"/>
              <w:tr2bl w:val="nil"/>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3</w:t>
            </w:r>
          </w:p>
        </w:tc>
        <w:tc>
          <w:tcPr>
            <w:tcW w:w="5936" w:type="dxa"/>
            <w:tcBorders>
              <w:tl2br w:val="nil"/>
              <w:tr2bl w:val="nil"/>
            </w:tcBorders>
            <w:shd w:val="clear" w:color="auto" w:fill="auto"/>
            <w:vAlign w:val="center"/>
          </w:tcPr>
          <w:p>
            <w:pPr>
              <w:widowControl/>
              <w:spacing w:line="400" w:lineRule="exact"/>
              <w:jc w:val="left"/>
              <w:textAlignment w:val="center"/>
              <w:rPr>
                <w:rFonts w:ascii="宋体" w:hAnsi="宋体" w:eastAsia="宋体" w:cs="宋体"/>
                <w:color w:val="000000"/>
                <w:kern w:val="0"/>
                <w:sz w:val="22"/>
                <w:lang w:bidi="ar"/>
              </w:rPr>
            </w:pPr>
            <w:r>
              <w:rPr>
                <w:rFonts w:hint="eastAsia" w:ascii="宋体" w:hAnsi="宋体" w:eastAsia="宋体" w:cs="宋体"/>
                <w:color w:val="000000"/>
                <w:szCs w:val="21"/>
              </w:rPr>
              <w:t>应用型高校利用课程思政培养大学生辩证和创新思维能力研究</w:t>
            </w:r>
          </w:p>
        </w:tc>
        <w:tc>
          <w:tcPr>
            <w:tcW w:w="1293"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szCs w:val="21"/>
              </w:rPr>
              <w:t>李万里</w:t>
            </w:r>
          </w:p>
        </w:tc>
        <w:tc>
          <w:tcPr>
            <w:tcW w:w="1540" w:type="dxa"/>
            <w:vMerge w:val="continue"/>
            <w:tcBorders>
              <w:tl2br w:val="nil"/>
              <w:tr2bl w:val="nil"/>
            </w:tcBorders>
            <w:shd w:val="clear" w:color="auto" w:fill="auto"/>
            <w:vAlign w:val="bottom"/>
          </w:tcPr>
          <w:p>
            <w:pPr>
              <w:widowControl/>
              <w:jc w:val="center"/>
              <w:textAlignment w:val="center"/>
              <w:rPr>
                <w:rFonts w:ascii="宋体" w:hAnsi="宋体" w:eastAsia="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trPr>
        <w:tc>
          <w:tcPr>
            <w:tcW w:w="851" w:type="dxa"/>
            <w:tcBorders>
              <w:tl2br w:val="nil"/>
              <w:tr2bl w:val="nil"/>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4</w:t>
            </w:r>
          </w:p>
        </w:tc>
        <w:tc>
          <w:tcPr>
            <w:tcW w:w="5936" w:type="dxa"/>
            <w:tcBorders>
              <w:tl2br w:val="nil"/>
              <w:tr2bl w:val="nil"/>
            </w:tcBorders>
            <w:shd w:val="clear" w:color="auto" w:fill="auto"/>
            <w:vAlign w:val="center"/>
          </w:tcPr>
          <w:p>
            <w:pPr>
              <w:jc w:val="left"/>
              <w:rPr>
                <w:rFonts w:ascii="宋体" w:hAnsi="宋体" w:eastAsia="宋体" w:cs="宋体"/>
                <w:color w:val="000000"/>
                <w:kern w:val="0"/>
                <w:sz w:val="22"/>
                <w:lang w:bidi="ar"/>
              </w:rPr>
            </w:pPr>
            <w:r>
              <w:rPr>
                <w:rFonts w:hint="eastAsia" w:ascii="宋体" w:hAnsi="宋体" w:eastAsia="宋体" w:cs="宋体"/>
                <w:color w:val="000000"/>
                <w:szCs w:val="21"/>
              </w:rPr>
              <w:t>高校与中小学德育衔接研究——以蚌埠学院为例</w:t>
            </w:r>
          </w:p>
        </w:tc>
        <w:tc>
          <w:tcPr>
            <w:tcW w:w="1293" w:type="dxa"/>
            <w:tcBorders>
              <w:tl2br w:val="nil"/>
              <w:tr2bl w:val="nil"/>
            </w:tcBorders>
            <w:shd w:val="clear" w:color="auto" w:fill="auto"/>
            <w:vAlign w:val="center"/>
          </w:tcPr>
          <w:p>
            <w:pPr>
              <w:jc w:val="center"/>
              <w:rPr>
                <w:rFonts w:ascii="宋体" w:hAnsi="宋体" w:eastAsia="宋体" w:cs="宋体"/>
                <w:color w:val="000000"/>
                <w:kern w:val="0"/>
                <w:sz w:val="22"/>
                <w:lang w:bidi="ar"/>
              </w:rPr>
            </w:pPr>
            <w:r>
              <w:rPr>
                <w:rFonts w:hint="eastAsia" w:ascii="宋体" w:hAnsi="宋体" w:eastAsia="宋体" w:cs="宋体"/>
                <w:color w:val="000000"/>
                <w:szCs w:val="21"/>
              </w:rPr>
              <w:t>耿娟</w:t>
            </w:r>
          </w:p>
        </w:tc>
        <w:tc>
          <w:tcPr>
            <w:tcW w:w="1540" w:type="dxa"/>
            <w:tcBorders>
              <w:tl2br w:val="nil"/>
              <w:tr2bl w:val="nil"/>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trPr>
        <w:tc>
          <w:tcPr>
            <w:tcW w:w="851" w:type="dxa"/>
            <w:tcBorders>
              <w:tl2br w:val="nil"/>
              <w:tr2bl w:val="nil"/>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5</w:t>
            </w:r>
          </w:p>
        </w:tc>
        <w:tc>
          <w:tcPr>
            <w:tcW w:w="5936" w:type="dxa"/>
            <w:tcBorders>
              <w:tl2br w:val="nil"/>
              <w:tr2bl w:val="nil"/>
            </w:tcBorders>
            <w:shd w:val="clear" w:color="auto" w:fill="auto"/>
            <w:vAlign w:val="center"/>
          </w:tcPr>
          <w:p>
            <w:pPr>
              <w:jc w:val="left"/>
              <w:rPr>
                <w:rFonts w:ascii="宋体" w:hAnsi="宋体" w:eastAsia="宋体" w:cs="宋体"/>
                <w:color w:val="000000"/>
                <w:kern w:val="0"/>
                <w:sz w:val="22"/>
                <w:lang w:bidi="ar"/>
              </w:rPr>
            </w:pPr>
            <w:r>
              <w:rPr>
                <w:rFonts w:hint="eastAsia" w:ascii="宋体" w:hAnsi="宋体" w:eastAsia="宋体" w:cs="宋体"/>
                <w:color w:val="000000"/>
                <w:szCs w:val="21"/>
              </w:rPr>
              <w:t>思政课程建设中大学生责任意识培育研究</w:t>
            </w:r>
          </w:p>
        </w:tc>
        <w:tc>
          <w:tcPr>
            <w:tcW w:w="1293" w:type="dxa"/>
            <w:tcBorders>
              <w:tl2br w:val="nil"/>
              <w:tr2bl w:val="nil"/>
            </w:tcBorders>
            <w:shd w:val="clear" w:color="auto" w:fill="auto"/>
            <w:vAlign w:val="center"/>
          </w:tcPr>
          <w:p>
            <w:pPr>
              <w:jc w:val="center"/>
              <w:rPr>
                <w:rFonts w:ascii="宋体" w:hAnsi="宋体" w:eastAsia="宋体" w:cs="宋体"/>
                <w:color w:val="000000"/>
                <w:kern w:val="0"/>
                <w:sz w:val="22"/>
                <w:lang w:bidi="ar"/>
              </w:rPr>
            </w:pPr>
            <w:r>
              <w:rPr>
                <w:rFonts w:hint="eastAsia" w:ascii="宋体" w:hAnsi="宋体" w:eastAsia="宋体" w:cs="宋体"/>
                <w:color w:val="000000"/>
                <w:szCs w:val="21"/>
              </w:rPr>
              <w:t>门莹</w:t>
            </w:r>
          </w:p>
        </w:tc>
        <w:tc>
          <w:tcPr>
            <w:tcW w:w="1540" w:type="dxa"/>
            <w:tcBorders>
              <w:tl2br w:val="nil"/>
              <w:tr2bl w:val="nil"/>
            </w:tcBorders>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p>
        </w:tc>
      </w:tr>
    </w:tbl>
    <w:p>
      <w:pPr>
        <w:ind w:firstLine="560" w:firstLineChars="200"/>
        <w:rPr>
          <w:rFonts w:ascii="宋体" w:hAnsi="宋体" w:eastAsia="宋体" w:cs="宋体"/>
          <w:bCs/>
          <w:kern w:val="0"/>
          <w:sz w:val="28"/>
          <w:szCs w:val="28"/>
        </w:rPr>
      </w:pPr>
    </w:p>
    <w:p>
      <w:pPr>
        <w:ind w:firstLine="560" w:firstLineChars="200"/>
        <w:rPr>
          <w:rFonts w:ascii="宋体" w:hAnsi="宋体" w:eastAsia="宋体" w:cs="宋体"/>
          <w:bCs/>
          <w:kern w:val="0"/>
          <w:sz w:val="28"/>
          <w:szCs w:val="28"/>
        </w:rPr>
      </w:pPr>
    </w:p>
    <w:p>
      <w:pPr>
        <w:widowControl/>
        <w:spacing w:line="240" w:lineRule="auto"/>
        <w:jc w:val="left"/>
        <w:rPr>
          <w:rFonts w:ascii="宋体" w:hAnsi="宋体" w:eastAsia="宋体" w:cs="宋体"/>
          <w:bCs/>
          <w:kern w:val="0"/>
          <w:sz w:val="28"/>
          <w:szCs w:val="28"/>
        </w:rPr>
      </w:pPr>
      <w:r>
        <w:rPr>
          <w:rFonts w:ascii="宋体" w:hAnsi="宋体" w:eastAsia="宋体" w:cs="宋体"/>
          <w:bCs/>
          <w:kern w:val="0"/>
          <w:sz w:val="28"/>
          <w:szCs w:val="28"/>
        </w:rPr>
        <w:br w:type="page"/>
      </w:r>
    </w:p>
    <w:p>
      <w:pPr>
        <w:ind w:firstLine="562" w:firstLineChars="200"/>
        <w:rPr>
          <w:rFonts w:ascii="宋体" w:hAnsi="宋体" w:eastAsia="宋体" w:cs="宋体"/>
          <w:b/>
          <w:bCs/>
          <w:kern w:val="0"/>
          <w:sz w:val="28"/>
          <w:szCs w:val="28"/>
        </w:rPr>
      </w:pPr>
      <w:r>
        <w:rPr>
          <w:rFonts w:hint="eastAsia" w:ascii="宋体" w:hAnsi="宋体" w:eastAsia="宋体" w:cs="宋体"/>
          <w:b/>
          <w:bCs/>
          <w:kern w:val="0"/>
          <w:sz w:val="28"/>
          <w:szCs w:val="28"/>
        </w:rPr>
        <w:t>附件6：2019年度拟立项校级（含推荐省级</w:t>
      </w:r>
      <w:r>
        <w:rPr>
          <w:rFonts w:ascii="宋体" w:hAnsi="宋体" w:eastAsia="宋体" w:cs="宋体"/>
          <w:b/>
          <w:bCs/>
          <w:kern w:val="0"/>
          <w:sz w:val="28"/>
          <w:szCs w:val="28"/>
        </w:rPr>
        <w:t>）</w:t>
      </w:r>
      <w:r>
        <w:rPr>
          <w:rFonts w:hint="eastAsia" w:ascii="宋体" w:hAnsi="宋体" w:eastAsia="宋体" w:cs="宋体"/>
          <w:b/>
          <w:bCs/>
          <w:kern w:val="0"/>
          <w:sz w:val="28"/>
          <w:szCs w:val="28"/>
        </w:rPr>
        <w:t>其他质量工程项目名单</w:t>
      </w:r>
    </w:p>
    <w:p>
      <w:pPr>
        <w:ind w:firstLine="562" w:firstLineChars="200"/>
        <w:rPr>
          <w:rFonts w:ascii="宋体" w:hAnsi="宋体" w:eastAsia="宋体" w:cs="宋体"/>
          <w:b/>
          <w:bCs/>
          <w:kern w:val="0"/>
          <w:sz w:val="28"/>
          <w:szCs w:val="28"/>
        </w:rPr>
      </w:pPr>
    </w:p>
    <w:tbl>
      <w:tblPr>
        <w:tblStyle w:val="6"/>
        <w:tblW w:w="9553"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51"/>
        <w:gridCol w:w="2551"/>
        <w:gridCol w:w="2768"/>
        <w:gridCol w:w="1433"/>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851" w:type="dxa"/>
            <w:shd w:val="clear" w:color="auto" w:fill="auto"/>
            <w:vAlign w:val="center"/>
          </w:tcPr>
          <w:p>
            <w:pPr>
              <w:widowControl/>
              <w:jc w:val="center"/>
              <w:textAlignment w:val="center"/>
              <w:rPr>
                <w:rFonts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序号</w:t>
            </w:r>
          </w:p>
        </w:tc>
        <w:tc>
          <w:tcPr>
            <w:tcW w:w="2551" w:type="dxa"/>
            <w:shd w:val="clear" w:color="auto" w:fill="auto"/>
            <w:vAlign w:val="center"/>
          </w:tcPr>
          <w:p>
            <w:pPr>
              <w:widowControl/>
              <w:jc w:val="center"/>
              <w:textAlignment w:val="center"/>
              <w:rPr>
                <w:rFonts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项目类别</w:t>
            </w:r>
          </w:p>
        </w:tc>
        <w:tc>
          <w:tcPr>
            <w:tcW w:w="2768" w:type="dxa"/>
            <w:shd w:val="clear" w:color="auto" w:fill="auto"/>
            <w:vAlign w:val="center"/>
          </w:tcPr>
          <w:p>
            <w:pPr>
              <w:widowControl/>
              <w:jc w:val="center"/>
              <w:textAlignment w:val="center"/>
              <w:rPr>
                <w:rFonts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项目名称</w:t>
            </w:r>
          </w:p>
        </w:tc>
        <w:tc>
          <w:tcPr>
            <w:tcW w:w="1433" w:type="dxa"/>
            <w:shd w:val="clear" w:color="auto" w:fill="auto"/>
            <w:vAlign w:val="center"/>
          </w:tcPr>
          <w:p>
            <w:pPr>
              <w:widowControl/>
              <w:jc w:val="center"/>
              <w:textAlignment w:val="center"/>
              <w:rPr>
                <w:rFonts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主持人</w:t>
            </w:r>
          </w:p>
        </w:tc>
        <w:tc>
          <w:tcPr>
            <w:tcW w:w="1950" w:type="dxa"/>
            <w:shd w:val="clear" w:color="auto" w:fill="auto"/>
            <w:vAlign w:val="center"/>
          </w:tcPr>
          <w:p>
            <w:pPr>
              <w:widowControl/>
              <w:jc w:val="center"/>
              <w:textAlignment w:val="center"/>
              <w:rPr>
                <w:rFonts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851" w:type="dxa"/>
            <w:shd w:val="clear" w:color="auto" w:fill="auto"/>
            <w:vAlign w:val="center"/>
          </w:tcPr>
          <w:p>
            <w:pPr>
              <w:widowControl/>
              <w:spacing w:line="360" w:lineRule="exact"/>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2"/>
                <w:lang w:bidi="ar"/>
              </w:rPr>
              <w:t>1</w:t>
            </w:r>
          </w:p>
        </w:tc>
        <w:tc>
          <w:tcPr>
            <w:tcW w:w="2551" w:type="dxa"/>
            <w:vMerge w:val="restart"/>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大规模在线开放课程（MOOC）</w:t>
            </w:r>
          </w:p>
        </w:tc>
        <w:tc>
          <w:tcPr>
            <w:tcW w:w="2768"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数据结构</w:t>
            </w:r>
          </w:p>
        </w:tc>
        <w:tc>
          <w:tcPr>
            <w:tcW w:w="1433" w:type="dxa"/>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姚保峰</w:t>
            </w:r>
          </w:p>
        </w:tc>
        <w:tc>
          <w:tcPr>
            <w:tcW w:w="1950" w:type="dxa"/>
            <w:vMerge w:val="restart"/>
            <w:shd w:val="clear" w:color="auto" w:fill="auto"/>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szCs w:val="21"/>
              </w:rPr>
              <w:t>拟推荐为省级大规模在线开放课程（MOOC）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851" w:type="dxa"/>
            <w:shd w:val="clear" w:color="auto" w:fill="auto"/>
            <w:vAlign w:val="center"/>
          </w:tcPr>
          <w:p>
            <w:pPr>
              <w:widowControl/>
              <w:spacing w:line="360" w:lineRule="exact"/>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2"/>
                <w:lang w:bidi="ar"/>
              </w:rPr>
              <w:t>2</w:t>
            </w:r>
          </w:p>
        </w:tc>
        <w:tc>
          <w:tcPr>
            <w:tcW w:w="2551" w:type="dxa"/>
            <w:vMerge w:val="continue"/>
            <w:shd w:val="clear" w:color="auto" w:fill="auto"/>
            <w:vAlign w:val="center"/>
          </w:tcPr>
          <w:p>
            <w:pPr>
              <w:widowControl/>
              <w:jc w:val="left"/>
              <w:textAlignment w:val="center"/>
              <w:rPr>
                <w:rFonts w:ascii="宋体" w:hAnsi="宋体" w:eastAsia="宋体" w:cs="宋体"/>
                <w:color w:val="000000"/>
                <w:szCs w:val="21"/>
              </w:rPr>
            </w:pPr>
          </w:p>
        </w:tc>
        <w:tc>
          <w:tcPr>
            <w:tcW w:w="2768"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大学物理</w:t>
            </w:r>
          </w:p>
        </w:tc>
        <w:tc>
          <w:tcPr>
            <w:tcW w:w="1433" w:type="dxa"/>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葛立新</w:t>
            </w:r>
          </w:p>
        </w:tc>
        <w:tc>
          <w:tcPr>
            <w:tcW w:w="1950" w:type="dxa"/>
            <w:vMerge w:val="continue"/>
            <w:shd w:val="clear" w:color="auto" w:fill="auto"/>
            <w:vAlign w:val="bottom"/>
          </w:tcPr>
          <w:p>
            <w:pPr>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851" w:type="dxa"/>
            <w:shd w:val="clear" w:color="auto" w:fill="auto"/>
            <w:vAlign w:val="center"/>
          </w:tcPr>
          <w:p>
            <w:pPr>
              <w:widowControl/>
              <w:spacing w:line="360" w:lineRule="exact"/>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2"/>
                <w:lang w:bidi="ar"/>
              </w:rPr>
              <w:t>3</w:t>
            </w:r>
          </w:p>
        </w:tc>
        <w:tc>
          <w:tcPr>
            <w:tcW w:w="2551" w:type="dxa"/>
            <w:vMerge w:val="continue"/>
            <w:shd w:val="clear" w:color="auto" w:fill="auto"/>
            <w:vAlign w:val="center"/>
          </w:tcPr>
          <w:p>
            <w:pPr>
              <w:widowControl/>
              <w:jc w:val="left"/>
              <w:textAlignment w:val="center"/>
              <w:rPr>
                <w:rFonts w:ascii="宋体" w:hAnsi="宋体" w:eastAsia="宋体" w:cs="宋体"/>
                <w:color w:val="000000"/>
                <w:szCs w:val="21"/>
              </w:rPr>
            </w:pPr>
          </w:p>
        </w:tc>
        <w:tc>
          <w:tcPr>
            <w:tcW w:w="2768"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嵌入式系统及应用</w:t>
            </w:r>
          </w:p>
        </w:tc>
        <w:tc>
          <w:tcPr>
            <w:tcW w:w="1433" w:type="dxa"/>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刘旭</w:t>
            </w:r>
          </w:p>
        </w:tc>
        <w:tc>
          <w:tcPr>
            <w:tcW w:w="1950" w:type="dxa"/>
            <w:vMerge w:val="continue"/>
            <w:shd w:val="clear" w:color="auto" w:fill="auto"/>
            <w:vAlign w:val="center"/>
          </w:tcPr>
          <w:p>
            <w:pPr>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851" w:type="dxa"/>
            <w:shd w:val="clear" w:color="auto" w:fill="auto"/>
            <w:vAlign w:val="bottom"/>
          </w:tcPr>
          <w:p>
            <w:pPr>
              <w:widowControl/>
              <w:spacing w:line="360" w:lineRule="exact"/>
              <w:jc w:val="center"/>
              <w:textAlignment w:val="bottom"/>
              <w:rPr>
                <w:rFonts w:ascii="宋体" w:hAnsi="宋体" w:eastAsia="宋体" w:cs="宋体"/>
                <w:color w:val="000000"/>
                <w:kern w:val="0"/>
                <w:sz w:val="24"/>
                <w:szCs w:val="24"/>
                <w:lang w:bidi="ar"/>
              </w:rPr>
            </w:pPr>
            <w:r>
              <w:rPr>
                <w:rFonts w:hint="eastAsia" w:ascii="宋体" w:hAnsi="宋体" w:eastAsia="宋体" w:cs="宋体"/>
                <w:color w:val="000000"/>
                <w:kern w:val="0"/>
                <w:sz w:val="22"/>
                <w:lang w:bidi="ar"/>
              </w:rPr>
              <w:t>4</w:t>
            </w:r>
          </w:p>
        </w:tc>
        <w:tc>
          <w:tcPr>
            <w:tcW w:w="2551" w:type="dxa"/>
            <w:vMerge w:val="continue"/>
            <w:shd w:val="clear" w:color="auto" w:fill="auto"/>
            <w:vAlign w:val="center"/>
          </w:tcPr>
          <w:p>
            <w:pPr>
              <w:widowControl/>
              <w:jc w:val="left"/>
              <w:textAlignment w:val="center"/>
              <w:rPr>
                <w:rFonts w:ascii="宋体" w:hAnsi="宋体" w:eastAsia="宋体" w:cs="宋体"/>
                <w:color w:val="000000"/>
                <w:szCs w:val="21"/>
              </w:rPr>
            </w:pPr>
          </w:p>
        </w:tc>
        <w:tc>
          <w:tcPr>
            <w:tcW w:w="2768"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大学英语写作</w:t>
            </w:r>
          </w:p>
        </w:tc>
        <w:tc>
          <w:tcPr>
            <w:tcW w:w="1433" w:type="dxa"/>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卢洁</w:t>
            </w:r>
          </w:p>
        </w:tc>
        <w:tc>
          <w:tcPr>
            <w:tcW w:w="1950" w:type="dxa"/>
            <w:vMerge w:val="continue"/>
            <w:shd w:val="clear" w:color="auto" w:fill="auto"/>
            <w:vAlign w:val="bottom"/>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851" w:type="dxa"/>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5</w:t>
            </w:r>
          </w:p>
        </w:tc>
        <w:tc>
          <w:tcPr>
            <w:tcW w:w="2551" w:type="dxa"/>
            <w:vMerge w:val="continue"/>
            <w:shd w:val="clear" w:color="auto" w:fill="auto"/>
            <w:vAlign w:val="center"/>
          </w:tcPr>
          <w:p>
            <w:pPr>
              <w:widowControl/>
              <w:jc w:val="left"/>
              <w:textAlignment w:val="center"/>
              <w:rPr>
                <w:rFonts w:ascii="宋体" w:hAnsi="宋体" w:eastAsia="宋体" w:cs="宋体"/>
                <w:color w:val="000000"/>
                <w:szCs w:val="21"/>
              </w:rPr>
            </w:pPr>
          </w:p>
        </w:tc>
        <w:tc>
          <w:tcPr>
            <w:tcW w:w="2768"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《计算机组成原理》</w:t>
            </w:r>
          </w:p>
        </w:tc>
        <w:tc>
          <w:tcPr>
            <w:tcW w:w="1433" w:type="dxa"/>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李长旺</w:t>
            </w:r>
          </w:p>
        </w:tc>
        <w:tc>
          <w:tcPr>
            <w:tcW w:w="1950" w:type="dxa"/>
            <w:shd w:val="clear" w:color="auto" w:fill="auto"/>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851" w:type="dxa"/>
            <w:shd w:val="clear" w:color="auto" w:fill="auto"/>
            <w:vAlign w:val="center"/>
          </w:tcPr>
          <w:p>
            <w:pPr>
              <w:widowControl/>
              <w:spacing w:line="360" w:lineRule="exact"/>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2"/>
                <w:lang w:bidi="ar"/>
              </w:rPr>
              <w:t>6</w:t>
            </w:r>
          </w:p>
        </w:tc>
        <w:tc>
          <w:tcPr>
            <w:tcW w:w="2551" w:type="dxa"/>
            <w:vMerge w:val="continue"/>
            <w:shd w:val="clear" w:color="auto" w:fill="auto"/>
            <w:vAlign w:val="center"/>
          </w:tcPr>
          <w:p>
            <w:pPr>
              <w:widowControl/>
              <w:jc w:val="left"/>
              <w:textAlignment w:val="center"/>
              <w:rPr>
                <w:rFonts w:ascii="宋体" w:hAnsi="宋体" w:eastAsia="宋体" w:cs="宋体"/>
                <w:color w:val="000000"/>
                <w:szCs w:val="21"/>
              </w:rPr>
            </w:pPr>
          </w:p>
        </w:tc>
        <w:tc>
          <w:tcPr>
            <w:tcW w:w="2768"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环境生态学</w:t>
            </w:r>
          </w:p>
        </w:tc>
        <w:tc>
          <w:tcPr>
            <w:tcW w:w="1433" w:type="dxa"/>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马莉</w:t>
            </w:r>
          </w:p>
        </w:tc>
        <w:tc>
          <w:tcPr>
            <w:tcW w:w="1950" w:type="dxa"/>
            <w:shd w:val="clear" w:color="auto" w:fill="auto"/>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851" w:type="dxa"/>
            <w:shd w:val="clear" w:color="auto" w:fill="auto"/>
            <w:vAlign w:val="center"/>
          </w:tcPr>
          <w:p>
            <w:pPr>
              <w:widowControl/>
              <w:spacing w:line="360" w:lineRule="exact"/>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2"/>
                <w:lang w:bidi="ar"/>
              </w:rPr>
              <w:t>7</w:t>
            </w:r>
          </w:p>
        </w:tc>
        <w:tc>
          <w:tcPr>
            <w:tcW w:w="2551" w:type="dxa"/>
            <w:vMerge w:val="continue"/>
            <w:shd w:val="clear" w:color="auto" w:fill="auto"/>
            <w:vAlign w:val="center"/>
          </w:tcPr>
          <w:p>
            <w:pPr>
              <w:widowControl/>
              <w:jc w:val="left"/>
              <w:textAlignment w:val="center"/>
              <w:rPr>
                <w:rFonts w:ascii="宋体" w:hAnsi="宋体" w:eastAsia="宋体" w:cs="宋体"/>
                <w:color w:val="000000"/>
                <w:szCs w:val="21"/>
              </w:rPr>
            </w:pPr>
          </w:p>
        </w:tc>
        <w:tc>
          <w:tcPr>
            <w:tcW w:w="2768"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会计学</w:t>
            </w:r>
          </w:p>
        </w:tc>
        <w:tc>
          <w:tcPr>
            <w:tcW w:w="1433" w:type="dxa"/>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年素英、张昱</w:t>
            </w:r>
          </w:p>
        </w:tc>
        <w:tc>
          <w:tcPr>
            <w:tcW w:w="1950" w:type="dxa"/>
            <w:shd w:val="clear" w:color="auto" w:fill="auto"/>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851" w:type="dxa"/>
            <w:shd w:val="clear" w:color="auto" w:fill="auto"/>
            <w:vAlign w:val="center"/>
          </w:tcPr>
          <w:p>
            <w:pPr>
              <w:widowControl/>
              <w:spacing w:line="360" w:lineRule="exact"/>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2"/>
                <w:lang w:bidi="ar"/>
              </w:rPr>
              <w:t>8</w:t>
            </w:r>
          </w:p>
        </w:tc>
        <w:tc>
          <w:tcPr>
            <w:tcW w:w="2551" w:type="dxa"/>
            <w:vMerge w:val="continue"/>
            <w:shd w:val="clear" w:color="auto" w:fill="auto"/>
            <w:vAlign w:val="center"/>
          </w:tcPr>
          <w:p>
            <w:pPr>
              <w:widowControl/>
              <w:jc w:val="left"/>
              <w:textAlignment w:val="center"/>
              <w:rPr>
                <w:rFonts w:ascii="宋体" w:hAnsi="宋体" w:eastAsia="宋体" w:cs="宋体"/>
                <w:color w:val="000000"/>
                <w:szCs w:val="21"/>
              </w:rPr>
            </w:pPr>
          </w:p>
        </w:tc>
        <w:tc>
          <w:tcPr>
            <w:tcW w:w="2768"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单片机原理</w:t>
            </w:r>
          </w:p>
        </w:tc>
        <w:tc>
          <w:tcPr>
            <w:tcW w:w="1433" w:type="dxa"/>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刘粉</w:t>
            </w:r>
          </w:p>
        </w:tc>
        <w:tc>
          <w:tcPr>
            <w:tcW w:w="1950" w:type="dxa"/>
            <w:shd w:val="clear" w:color="auto" w:fill="auto"/>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851" w:type="dxa"/>
            <w:shd w:val="clear" w:color="auto" w:fill="auto"/>
            <w:vAlign w:val="center"/>
          </w:tcPr>
          <w:p>
            <w:pPr>
              <w:widowControl/>
              <w:spacing w:line="360" w:lineRule="exact"/>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2"/>
                <w:lang w:bidi="ar"/>
              </w:rPr>
              <w:t>9</w:t>
            </w:r>
          </w:p>
        </w:tc>
        <w:tc>
          <w:tcPr>
            <w:tcW w:w="2551" w:type="dxa"/>
            <w:vMerge w:val="restart"/>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精品线下开放课程</w:t>
            </w:r>
          </w:p>
        </w:tc>
        <w:tc>
          <w:tcPr>
            <w:tcW w:w="2768"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大学英语Ⅰ①</w:t>
            </w:r>
          </w:p>
        </w:tc>
        <w:tc>
          <w:tcPr>
            <w:tcW w:w="1433" w:type="dxa"/>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石平、蔡育红</w:t>
            </w:r>
          </w:p>
        </w:tc>
        <w:tc>
          <w:tcPr>
            <w:tcW w:w="1950" w:type="dxa"/>
            <w:vMerge w:val="restart"/>
            <w:shd w:val="clear" w:color="auto" w:fill="auto"/>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szCs w:val="21"/>
              </w:rPr>
              <w:t>拟推荐为省级精品线下开放课程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851" w:type="dxa"/>
            <w:shd w:val="clear" w:color="auto" w:fill="auto"/>
            <w:vAlign w:val="center"/>
          </w:tcPr>
          <w:p>
            <w:pPr>
              <w:widowControl/>
              <w:spacing w:line="360" w:lineRule="exact"/>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2"/>
                <w:lang w:bidi="ar"/>
              </w:rPr>
              <w:t>10</w:t>
            </w:r>
          </w:p>
        </w:tc>
        <w:tc>
          <w:tcPr>
            <w:tcW w:w="2551" w:type="dxa"/>
            <w:vMerge w:val="continue"/>
            <w:shd w:val="clear" w:color="auto" w:fill="auto"/>
            <w:vAlign w:val="center"/>
          </w:tcPr>
          <w:p>
            <w:pPr>
              <w:widowControl/>
              <w:jc w:val="left"/>
              <w:textAlignment w:val="center"/>
              <w:rPr>
                <w:rFonts w:ascii="宋体" w:hAnsi="宋体" w:eastAsia="宋体" w:cs="宋体"/>
                <w:color w:val="000000"/>
                <w:szCs w:val="21"/>
              </w:rPr>
            </w:pPr>
          </w:p>
        </w:tc>
        <w:tc>
          <w:tcPr>
            <w:tcW w:w="2768"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西方经济学</w:t>
            </w:r>
          </w:p>
        </w:tc>
        <w:tc>
          <w:tcPr>
            <w:tcW w:w="1433" w:type="dxa"/>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张娜</w:t>
            </w:r>
          </w:p>
        </w:tc>
        <w:tc>
          <w:tcPr>
            <w:tcW w:w="1950" w:type="dxa"/>
            <w:vMerge w:val="continue"/>
            <w:shd w:val="clear" w:color="auto" w:fill="auto"/>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851" w:type="dxa"/>
            <w:shd w:val="clear" w:color="auto" w:fill="auto"/>
            <w:vAlign w:val="center"/>
          </w:tcPr>
          <w:p>
            <w:pPr>
              <w:widowControl/>
              <w:spacing w:line="360" w:lineRule="exact"/>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2"/>
                <w:lang w:bidi="ar"/>
              </w:rPr>
              <w:t>11</w:t>
            </w:r>
          </w:p>
        </w:tc>
        <w:tc>
          <w:tcPr>
            <w:tcW w:w="2551" w:type="dxa"/>
            <w:vMerge w:val="continue"/>
            <w:shd w:val="clear" w:color="auto" w:fill="auto"/>
            <w:vAlign w:val="center"/>
          </w:tcPr>
          <w:p>
            <w:pPr>
              <w:widowControl/>
              <w:jc w:val="left"/>
              <w:textAlignment w:val="center"/>
              <w:rPr>
                <w:rFonts w:ascii="宋体" w:hAnsi="宋体" w:eastAsia="宋体" w:cs="宋体"/>
                <w:color w:val="000000"/>
                <w:szCs w:val="21"/>
              </w:rPr>
            </w:pPr>
          </w:p>
        </w:tc>
        <w:tc>
          <w:tcPr>
            <w:tcW w:w="2768"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大学物理实验</w:t>
            </w:r>
          </w:p>
        </w:tc>
        <w:tc>
          <w:tcPr>
            <w:tcW w:w="1433" w:type="dxa"/>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许永红、刘晓伟</w:t>
            </w:r>
          </w:p>
        </w:tc>
        <w:tc>
          <w:tcPr>
            <w:tcW w:w="1950" w:type="dxa"/>
            <w:vMerge w:val="continue"/>
            <w:shd w:val="clear" w:color="auto" w:fill="auto"/>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851" w:type="dxa"/>
            <w:shd w:val="clear" w:color="auto" w:fill="auto"/>
            <w:vAlign w:val="bottom"/>
          </w:tcPr>
          <w:p>
            <w:pPr>
              <w:widowControl/>
              <w:spacing w:line="360" w:lineRule="exact"/>
              <w:jc w:val="center"/>
              <w:textAlignment w:val="bottom"/>
              <w:rPr>
                <w:rFonts w:ascii="宋体" w:hAnsi="宋体" w:eastAsia="宋体" w:cs="宋体"/>
                <w:color w:val="000000"/>
                <w:kern w:val="0"/>
                <w:sz w:val="24"/>
                <w:szCs w:val="24"/>
                <w:lang w:bidi="ar"/>
              </w:rPr>
            </w:pPr>
            <w:r>
              <w:rPr>
                <w:rFonts w:hint="eastAsia" w:ascii="宋体" w:hAnsi="宋体" w:eastAsia="宋体" w:cs="宋体"/>
                <w:color w:val="000000"/>
                <w:kern w:val="0"/>
                <w:sz w:val="22"/>
                <w:lang w:bidi="ar"/>
              </w:rPr>
              <w:t>12</w:t>
            </w:r>
          </w:p>
        </w:tc>
        <w:tc>
          <w:tcPr>
            <w:tcW w:w="2551" w:type="dxa"/>
            <w:vMerge w:val="continue"/>
            <w:shd w:val="clear" w:color="auto" w:fill="auto"/>
            <w:vAlign w:val="center"/>
          </w:tcPr>
          <w:p>
            <w:pPr>
              <w:widowControl/>
              <w:jc w:val="left"/>
              <w:textAlignment w:val="center"/>
              <w:rPr>
                <w:rFonts w:ascii="宋体" w:hAnsi="宋体" w:eastAsia="宋体" w:cs="宋体"/>
                <w:color w:val="000000"/>
                <w:szCs w:val="21"/>
              </w:rPr>
            </w:pPr>
          </w:p>
        </w:tc>
        <w:tc>
          <w:tcPr>
            <w:tcW w:w="2768"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现代控制理论</w:t>
            </w:r>
          </w:p>
        </w:tc>
        <w:tc>
          <w:tcPr>
            <w:tcW w:w="1433" w:type="dxa"/>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史成芳</w:t>
            </w:r>
          </w:p>
        </w:tc>
        <w:tc>
          <w:tcPr>
            <w:tcW w:w="1950" w:type="dxa"/>
            <w:vMerge w:val="continue"/>
            <w:shd w:val="clear" w:color="auto" w:fill="auto"/>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851" w:type="dxa"/>
            <w:shd w:val="clear" w:color="auto" w:fill="auto"/>
            <w:vAlign w:val="center"/>
          </w:tcPr>
          <w:p>
            <w:pPr>
              <w:widowControl/>
              <w:spacing w:line="360" w:lineRule="exact"/>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2"/>
                <w:lang w:bidi="ar"/>
              </w:rPr>
              <w:t>13</w:t>
            </w:r>
          </w:p>
        </w:tc>
        <w:tc>
          <w:tcPr>
            <w:tcW w:w="2551" w:type="dxa"/>
            <w:vMerge w:val="continue"/>
            <w:shd w:val="clear" w:color="auto" w:fill="auto"/>
            <w:vAlign w:val="center"/>
          </w:tcPr>
          <w:p>
            <w:pPr>
              <w:widowControl/>
              <w:jc w:val="left"/>
              <w:textAlignment w:val="center"/>
              <w:rPr>
                <w:rFonts w:ascii="宋体" w:hAnsi="宋体" w:eastAsia="宋体" w:cs="宋体"/>
                <w:color w:val="000000"/>
                <w:szCs w:val="21"/>
              </w:rPr>
            </w:pPr>
          </w:p>
        </w:tc>
        <w:tc>
          <w:tcPr>
            <w:tcW w:w="2768"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线性代数</w:t>
            </w:r>
          </w:p>
        </w:tc>
        <w:tc>
          <w:tcPr>
            <w:tcW w:w="1433" w:type="dxa"/>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鲁琦、鲍宏伟</w:t>
            </w:r>
          </w:p>
        </w:tc>
        <w:tc>
          <w:tcPr>
            <w:tcW w:w="1950" w:type="dxa"/>
            <w:vMerge w:val="continue"/>
            <w:shd w:val="clear" w:color="auto" w:fill="auto"/>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851" w:type="dxa"/>
            <w:shd w:val="clear" w:color="auto" w:fill="auto"/>
            <w:vAlign w:val="center"/>
          </w:tcPr>
          <w:p>
            <w:pPr>
              <w:widowControl/>
              <w:spacing w:line="360" w:lineRule="exact"/>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2"/>
                <w:lang w:bidi="ar"/>
              </w:rPr>
              <w:t>14</w:t>
            </w:r>
          </w:p>
        </w:tc>
        <w:tc>
          <w:tcPr>
            <w:tcW w:w="2551" w:type="dxa"/>
            <w:vMerge w:val="continue"/>
            <w:shd w:val="clear" w:color="auto" w:fill="auto"/>
            <w:vAlign w:val="center"/>
          </w:tcPr>
          <w:p>
            <w:pPr>
              <w:widowControl/>
              <w:jc w:val="left"/>
              <w:textAlignment w:val="center"/>
              <w:rPr>
                <w:rFonts w:ascii="宋体" w:hAnsi="宋体" w:eastAsia="宋体" w:cs="宋体"/>
                <w:color w:val="000000"/>
                <w:szCs w:val="21"/>
              </w:rPr>
            </w:pPr>
          </w:p>
        </w:tc>
        <w:tc>
          <w:tcPr>
            <w:tcW w:w="2768"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工程力学</w:t>
            </w:r>
          </w:p>
        </w:tc>
        <w:tc>
          <w:tcPr>
            <w:tcW w:w="1433" w:type="dxa"/>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赵静</w:t>
            </w:r>
          </w:p>
        </w:tc>
        <w:tc>
          <w:tcPr>
            <w:tcW w:w="1950" w:type="dxa"/>
            <w:shd w:val="clear" w:color="auto" w:fill="auto"/>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8" w:hRule="atLeast"/>
        </w:trPr>
        <w:tc>
          <w:tcPr>
            <w:tcW w:w="851" w:type="dxa"/>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15</w:t>
            </w:r>
          </w:p>
        </w:tc>
        <w:tc>
          <w:tcPr>
            <w:tcW w:w="2551" w:type="dxa"/>
            <w:vMerge w:val="continue"/>
            <w:shd w:val="clear" w:color="auto" w:fill="auto"/>
            <w:vAlign w:val="center"/>
          </w:tcPr>
          <w:p>
            <w:pPr>
              <w:widowControl/>
              <w:jc w:val="left"/>
              <w:textAlignment w:val="center"/>
              <w:rPr>
                <w:rFonts w:ascii="宋体" w:hAnsi="宋体" w:eastAsia="宋体" w:cs="宋体"/>
                <w:color w:val="000000"/>
                <w:szCs w:val="21"/>
              </w:rPr>
            </w:pPr>
          </w:p>
        </w:tc>
        <w:tc>
          <w:tcPr>
            <w:tcW w:w="2768"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食品营养学</w:t>
            </w:r>
          </w:p>
        </w:tc>
        <w:tc>
          <w:tcPr>
            <w:tcW w:w="1433" w:type="dxa"/>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石亚中</w:t>
            </w:r>
          </w:p>
        </w:tc>
        <w:tc>
          <w:tcPr>
            <w:tcW w:w="1950" w:type="dxa"/>
            <w:shd w:val="clear" w:color="auto" w:fill="auto"/>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8" w:hRule="atLeast"/>
        </w:trPr>
        <w:tc>
          <w:tcPr>
            <w:tcW w:w="851" w:type="dxa"/>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16</w:t>
            </w:r>
          </w:p>
        </w:tc>
        <w:tc>
          <w:tcPr>
            <w:tcW w:w="2551" w:type="dxa"/>
            <w:vMerge w:val="continue"/>
            <w:shd w:val="clear" w:color="auto" w:fill="auto"/>
            <w:vAlign w:val="center"/>
          </w:tcPr>
          <w:p>
            <w:pPr>
              <w:widowControl/>
              <w:jc w:val="left"/>
              <w:textAlignment w:val="center"/>
              <w:rPr>
                <w:rFonts w:ascii="宋体" w:hAnsi="宋体" w:eastAsia="宋体" w:cs="宋体"/>
                <w:color w:val="000000"/>
                <w:szCs w:val="21"/>
              </w:rPr>
            </w:pPr>
          </w:p>
        </w:tc>
        <w:tc>
          <w:tcPr>
            <w:tcW w:w="2768"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基因工程</w:t>
            </w:r>
          </w:p>
        </w:tc>
        <w:tc>
          <w:tcPr>
            <w:tcW w:w="1433" w:type="dxa"/>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李运涛</w:t>
            </w:r>
          </w:p>
        </w:tc>
        <w:tc>
          <w:tcPr>
            <w:tcW w:w="1950" w:type="dxa"/>
            <w:shd w:val="clear" w:color="auto" w:fill="auto"/>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8" w:hRule="atLeast"/>
        </w:trPr>
        <w:tc>
          <w:tcPr>
            <w:tcW w:w="851" w:type="dxa"/>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17</w:t>
            </w:r>
          </w:p>
        </w:tc>
        <w:tc>
          <w:tcPr>
            <w:tcW w:w="2551"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教学名师</w:t>
            </w:r>
          </w:p>
        </w:tc>
        <w:tc>
          <w:tcPr>
            <w:tcW w:w="2768"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胡飞</w:t>
            </w:r>
          </w:p>
        </w:tc>
        <w:tc>
          <w:tcPr>
            <w:tcW w:w="1433" w:type="dxa"/>
            <w:shd w:val="clear" w:color="auto" w:fill="auto"/>
            <w:vAlign w:val="center"/>
          </w:tcPr>
          <w:p>
            <w:pPr>
              <w:widowControl/>
              <w:jc w:val="center"/>
              <w:textAlignment w:val="center"/>
              <w:rPr>
                <w:rFonts w:ascii="宋体" w:hAnsi="宋体" w:eastAsia="宋体" w:cs="宋体"/>
                <w:color w:val="000000"/>
                <w:szCs w:val="21"/>
              </w:rPr>
            </w:pPr>
          </w:p>
        </w:tc>
        <w:tc>
          <w:tcPr>
            <w:tcW w:w="1950" w:type="dxa"/>
            <w:shd w:val="clear" w:color="auto" w:fill="auto"/>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8" w:hRule="atLeast"/>
        </w:trPr>
        <w:tc>
          <w:tcPr>
            <w:tcW w:w="851" w:type="dxa"/>
            <w:shd w:val="clear" w:color="auto" w:fill="auto"/>
            <w:vAlign w:val="center"/>
          </w:tcPr>
          <w:p>
            <w:pPr>
              <w:widowControl/>
              <w:spacing w:line="360" w:lineRule="exact"/>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18</w:t>
            </w:r>
          </w:p>
        </w:tc>
        <w:tc>
          <w:tcPr>
            <w:tcW w:w="2551" w:type="dxa"/>
            <w:vMerge w:val="restart"/>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教坛新秀</w:t>
            </w:r>
          </w:p>
        </w:tc>
        <w:tc>
          <w:tcPr>
            <w:tcW w:w="2768"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范恒亮</w:t>
            </w:r>
          </w:p>
        </w:tc>
        <w:tc>
          <w:tcPr>
            <w:tcW w:w="1433" w:type="dxa"/>
            <w:shd w:val="clear" w:color="auto" w:fill="auto"/>
            <w:vAlign w:val="center"/>
          </w:tcPr>
          <w:p>
            <w:pPr>
              <w:widowControl/>
              <w:jc w:val="center"/>
              <w:textAlignment w:val="center"/>
              <w:rPr>
                <w:rFonts w:ascii="宋体" w:hAnsi="宋体" w:eastAsia="宋体" w:cs="宋体"/>
                <w:color w:val="000000"/>
                <w:szCs w:val="21"/>
              </w:rPr>
            </w:pPr>
          </w:p>
        </w:tc>
        <w:tc>
          <w:tcPr>
            <w:tcW w:w="1950" w:type="dxa"/>
            <w:shd w:val="clear" w:color="auto" w:fill="auto"/>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8" w:hRule="atLeast"/>
        </w:trPr>
        <w:tc>
          <w:tcPr>
            <w:tcW w:w="851" w:type="dxa"/>
            <w:shd w:val="clear" w:color="auto" w:fill="auto"/>
            <w:vAlign w:val="center"/>
          </w:tcPr>
          <w:p>
            <w:pPr>
              <w:widowControl/>
              <w:spacing w:line="360" w:lineRule="exact"/>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2"/>
                <w:lang w:bidi="ar"/>
              </w:rPr>
              <w:t>19</w:t>
            </w:r>
          </w:p>
        </w:tc>
        <w:tc>
          <w:tcPr>
            <w:tcW w:w="2551" w:type="dxa"/>
            <w:vMerge w:val="continue"/>
            <w:shd w:val="clear" w:color="auto" w:fill="auto"/>
            <w:vAlign w:val="bottom"/>
          </w:tcPr>
          <w:p>
            <w:pPr>
              <w:widowControl/>
              <w:jc w:val="left"/>
              <w:textAlignment w:val="center"/>
              <w:rPr>
                <w:rFonts w:ascii="宋体" w:hAnsi="宋体" w:eastAsia="宋体" w:cs="宋体"/>
                <w:color w:val="000000"/>
                <w:szCs w:val="21"/>
              </w:rPr>
            </w:pPr>
          </w:p>
        </w:tc>
        <w:tc>
          <w:tcPr>
            <w:tcW w:w="2768"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陈珂</w:t>
            </w:r>
          </w:p>
        </w:tc>
        <w:tc>
          <w:tcPr>
            <w:tcW w:w="1433" w:type="dxa"/>
            <w:shd w:val="clear" w:color="auto" w:fill="auto"/>
            <w:vAlign w:val="center"/>
          </w:tcPr>
          <w:p>
            <w:pPr>
              <w:widowControl/>
              <w:jc w:val="center"/>
              <w:textAlignment w:val="center"/>
              <w:rPr>
                <w:rFonts w:ascii="宋体" w:hAnsi="宋体" w:eastAsia="宋体" w:cs="宋体"/>
                <w:color w:val="000000"/>
                <w:szCs w:val="21"/>
              </w:rPr>
            </w:pPr>
          </w:p>
        </w:tc>
        <w:tc>
          <w:tcPr>
            <w:tcW w:w="1950" w:type="dxa"/>
            <w:shd w:val="clear" w:color="auto" w:fill="auto"/>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851" w:type="dxa"/>
            <w:shd w:val="clear" w:color="auto" w:fill="auto"/>
            <w:vAlign w:val="center"/>
          </w:tcPr>
          <w:p>
            <w:pPr>
              <w:widowControl/>
              <w:spacing w:line="360" w:lineRule="exact"/>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20</w:t>
            </w:r>
          </w:p>
        </w:tc>
        <w:tc>
          <w:tcPr>
            <w:tcW w:w="2551" w:type="dxa"/>
            <w:vMerge w:val="continue"/>
            <w:shd w:val="clear" w:color="auto" w:fill="auto"/>
            <w:vAlign w:val="bottom"/>
          </w:tcPr>
          <w:p>
            <w:pPr>
              <w:widowControl/>
              <w:jc w:val="left"/>
              <w:textAlignment w:val="center"/>
              <w:rPr>
                <w:rFonts w:ascii="宋体" w:hAnsi="宋体" w:eastAsia="宋体" w:cs="宋体"/>
                <w:color w:val="000000"/>
                <w:szCs w:val="21"/>
              </w:rPr>
            </w:pPr>
          </w:p>
        </w:tc>
        <w:tc>
          <w:tcPr>
            <w:tcW w:w="2768"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樊琼星</w:t>
            </w:r>
          </w:p>
        </w:tc>
        <w:tc>
          <w:tcPr>
            <w:tcW w:w="1433" w:type="dxa"/>
            <w:shd w:val="clear" w:color="auto" w:fill="auto"/>
            <w:vAlign w:val="center"/>
          </w:tcPr>
          <w:p>
            <w:pPr>
              <w:widowControl/>
              <w:jc w:val="center"/>
              <w:textAlignment w:val="center"/>
              <w:rPr>
                <w:rFonts w:ascii="宋体" w:hAnsi="宋体" w:eastAsia="宋体" w:cs="宋体"/>
                <w:color w:val="000000"/>
                <w:szCs w:val="21"/>
              </w:rPr>
            </w:pPr>
          </w:p>
        </w:tc>
        <w:tc>
          <w:tcPr>
            <w:tcW w:w="1950" w:type="dxa"/>
            <w:shd w:val="clear" w:color="auto" w:fill="auto"/>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851" w:type="dxa"/>
            <w:shd w:val="clear" w:color="auto" w:fill="auto"/>
            <w:vAlign w:val="center"/>
          </w:tcPr>
          <w:p>
            <w:pPr>
              <w:widowControl/>
              <w:spacing w:line="360" w:lineRule="exact"/>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21</w:t>
            </w:r>
          </w:p>
        </w:tc>
        <w:tc>
          <w:tcPr>
            <w:tcW w:w="2551" w:type="dxa"/>
            <w:vMerge w:val="continue"/>
            <w:shd w:val="clear" w:color="auto" w:fill="auto"/>
            <w:vAlign w:val="center"/>
          </w:tcPr>
          <w:p>
            <w:pPr>
              <w:widowControl/>
              <w:jc w:val="left"/>
              <w:textAlignment w:val="center"/>
              <w:rPr>
                <w:rFonts w:ascii="宋体" w:hAnsi="宋体" w:eastAsia="宋体" w:cs="宋体"/>
                <w:color w:val="000000"/>
                <w:szCs w:val="21"/>
              </w:rPr>
            </w:pPr>
          </w:p>
        </w:tc>
        <w:tc>
          <w:tcPr>
            <w:tcW w:w="2768"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潘玉荣</w:t>
            </w:r>
          </w:p>
        </w:tc>
        <w:tc>
          <w:tcPr>
            <w:tcW w:w="1433" w:type="dxa"/>
            <w:shd w:val="clear" w:color="auto" w:fill="auto"/>
            <w:vAlign w:val="center"/>
          </w:tcPr>
          <w:p>
            <w:pPr>
              <w:widowControl/>
              <w:jc w:val="center"/>
              <w:textAlignment w:val="center"/>
              <w:rPr>
                <w:rFonts w:ascii="宋体" w:hAnsi="宋体" w:eastAsia="宋体" w:cs="宋体"/>
                <w:color w:val="000000"/>
                <w:szCs w:val="21"/>
              </w:rPr>
            </w:pPr>
          </w:p>
        </w:tc>
        <w:tc>
          <w:tcPr>
            <w:tcW w:w="1950" w:type="dxa"/>
            <w:shd w:val="clear" w:color="auto" w:fill="auto"/>
            <w:vAlign w:val="bottom"/>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851" w:type="dxa"/>
            <w:shd w:val="clear" w:color="auto" w:fill="auto"/>
            <w:vAlign w:val="center"/>
          </w:tcPr>
          <w:p>
            <w:pPr>
              <w:widowControl/>
              <w:spacing w:line="360" w:lineRule="exact"/>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22</w:t>
            </w:r>
          </w:p>
        </w:tc>
        <w:tc>
          <w:tcPr>
            <w:tcW w:w="2551" w:type="dxa"/>
            <w:vMerge w:val="continue"/>
            <w:shd w:val="clear" w:color="auto" w:fill="auto"/>
            <w:vAlign w:val="center"/>
          </w:tcPr>
          <w:p>
            <w:pPr>
              <w:widowControl/>
              <w:jc w:val="left"/>
              <w:textAlignment w:val="center"/>
              <w:rPr>
                <w:rFonts w:ascii="宋体" w:hAnsi="宋体" w:eastAsia="宋体" w:cs="宋体"/>
                <w:color w:val="000000"/>
                <w:szCs w:val="21"/>
              </w:rPr>
            </w:pPr>
          </w:p>
        </w:tc>
        <w:tc>
          <w:tcPr>
            <w:tcW w:w="2768"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杨春兰</w:t>
            </w:r>
          </w:p>
        </w:tc>
        <w:tc>
          <w:tcPr>
            <w:tcW w:w="1433" w:type="dxa"/>
            <w:shd w:val="clear" w:color="auto" w:fill="auto"/>
            <w:vAlign w:val="center"/>
          </w:tcPr>
          <w:p>
            <w:pPr>
              <w:widowControl/>
              <w:jc w:val="center"/>
              <w:textAlignment w:val="center"/>
              <w:rPr>
                <w:rFonts w:ascii="宋体" w:hAnsi="宋体" w:eastAsia="宋体" w:cs="宋体"/>
                <w:color w:val="000000"/>
                <w:szCs w:val="21"/>
              </w:rPr>
            </w:pPr>
          </w:p>
        </w:tc>
        <w:tc>
          <w:tcPr>
            <w:tcW w:w="1950" w:type="dxa"/>
            <w:shd w:val="clear" w:color="auto" w:fill="auto"/>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851" w:type="dxa"/>
            <w:shd w:val="clear" w:color="auto" w:fill="auto"/>
            <w:vAlign w:val="bottom"/>
          </w:tcPr>
          <w:p>
            <w:pPr>
              <w:widowControl/>
              <w:spacing w:line="360" w:lineRule="exact"/>
              <w:jc w:val="center"/>
              <w:textAlignment w:val="bottom"/>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23</w:t>
            </w:r>
          </w:p>
        </w:tc>
        <w:tc>
          <w:tcPr>
            <w:tcW w:w="2551" w:type="dxa"/>
            <w:vMerge w:val="continue"/>
            <w:shd w:val="clear" w:color="auto" w:fill="auto"/>
            <w:vAlign w:val="center"/>
          </w:tcPr>
          <w:p>
            <w:pPr>
              <w:widowControl/>
              <w:jc w:val="left"/>
              <w:textAlignment w:val="center"/>
              <w:rPr>
                <w:rFonts w:ascii="宋体" w:hAnsi="宋体" w:eastAsia="宋体" w:cs="宋体"/>
                <w:color w:val="000000"/>
                <w:szCs w:val="21"/>
              </w:rPr>
            </w:pPr>
          </w:p>
        </w:tc>
        <w:tc>
          <w:tcPr>
            <w:tcW w:w="2768"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汪静</w:t>
            </w:r>
          </w:p>
        </w:tc>
        <w:tc>
          <w:tcPr>
            <w:tcW w:w="1433" w:type="dxa"/>
            <w:shd w:val="clear" w:color="auto" w:fill="auto"/>
            <w:vAlign w:val="center"/>
          </w:tcPr>
          <w:p>
            <w:pPr>
              <w:widowControl/>
              <w:jc w:val="center"/>
              <w:textAlignment w:val="center"/>
              <w:rPr>
                <w:rFonts w:ascii="宋体" w:hAnsi="宋体" w:eastAsia="宋体" w:cs="宋体"/>
                <w:color w:val="000000"/>
                <w:szCs w:val="21"/>
              </w:rPr>
            </w:pPr>
          </w:p>
        </w:tc>
        <w:tc>
          <w:tcPr>
            <w:tcW w:w="1950" w:type="dxa"/>
            <w:shd w:val="clear" w:color="auto" w:fill="auto"/>
            <w:vAlign w:val="bottom"/>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851" w:type="dxa"/>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24</w:t>
            </w:r>
          </w:p>
        </w:tc>
        <w:tc>
          <w:tcPr>
            <w:tcW w:w="2551" w:type="dxa"/>
            <w:vMerge w:val="restart"/>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本科教育教学成果奖</w:t>
            </w:r>
          </w:p>
        </w:tc>
        <w:tc>
          <w:tcPr>
            <w:tcW w:w="2768" w:type="dxa"/>
            <w:shd w:val="clear" w:color="auto" w:fill="auto"/>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产教融合协同育人的无机非金属材料工程专业新工科建设模式与实践</w:t>
            </w:r>
          </w:p>
        </w:tc>
        <w:tc>
          <w:tcPr>
            <w:tcW w:w="1433" w:type="dxa"/>
            <w:shd w:val="clear" w:color="auto" w:fill="auto"/>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葛金龙</w:t>
            </w:r>
          </w:p>
        </w:tc>
        <w:tc>
          <w:tcPr>
            <w:tcW w:w="1950" w:type="dxa"/>
            <w:vMerge w:val="restart"/>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拟推荐为省级本科教育教学成果奖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851" w:type="dxa"/>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25</w:t>
            </w:r>
          </w:p>
        </w:tc>
        <w:tc>
          <w:tcPr>
            <w:tcW w:w="2551" w:type="dxa"/>
            <w:vMerge w:val="continue"/>
            <w:shd w:val="clear" w:color="auto" w:fill="auto"/>
            <w:vAlign w:val="bottom"/>
          </w:tcPr>
          <w:p>
            <w:pPr>
              <w:jc w:val="left"/>
              <w:textAlignment w:val="center"/>
              <w:rPr>
                <w:rFonts w:ascii="宋体" w:hAnsi="宋体" w:eastAsia="宋体" w:cs="宋体"/>
                <w:color w:val="000000"/>
                <w:szCs w:val="21"/>
              </w:rPr>
            </w:pPr>
          </w:p>
        </w:tc>
        <w:tc>
          <w:tcPr>
            <w:tcW w:w="2768"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《数字电子技术》省级精品资源共享课建设与实践</w:t>
            </w:r>
          </w:p>
        </w:tc>
        <w:tc>
          <w:tcPr>
            <w:tcW w:w="1433" w:type="dxa"/>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王艳春</w:t>
            </w:r>
          </w:p>
        </w:tc>
        <w:tc>
          <w:tcPr>
            <w:tcW w:w="1950" w:type="dxa"/>
            <w:vMerge w:val="continue"/>
            <w:shd w:val="clear" w:color="auto" w:fill="auto"/>
            <w:vAlign w:val="bottom"/>
          </w:tcPr>
          <w:p>
            <w:pPr>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851" w:type="dxa"/>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26</w:t>
            </w:r>
          </w:p>
        </w:tc>
        <w:tc>
          <w:tcPr>
            <w:tcW w:w="2551" w:type="dxa"/>
            <w:vMerge w:val="continue"/>
            <w:shd w:val="clear" w:color="auto" w:fill="auto"/>
            <w:vAlign w:val="center"/>
          </w:tcPr>
          <w:p>
            <w:pPr>
              <w:jc w:val="left"/>
              <w:textAlignment w:val="center"/>
              <w:rPr>
                <w:rFonts w:ascii="宋体" w:hAnsi="宋体" w:eastAsia="宋体" w:cs="宋体"/>
                <w:color w:val="000000"/>
                <w:szCs w:val="21"/>
              </w:rPr>
            </w:pPr>
          </w:p>
        </w:tc>
        <w:tc>
          <w:tcPr>
            <w:tcW w:w="2768"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产教融合背景下地方本科高校产业学院协同育人机制探索与实践</w:t>
            </w:r>
          </w:p>
        </w:tc>
        <w:tc>
          <w:tcPr>
            <w:tcW w:w="1433" w:type="dxa"/>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张斌</w:t>
            </w:r>
          </w:p>
        </w:tc>
        <w:tc>
          <w:tcPr>
            <w:tcW w:w="1950" w:type="dxa"/>
            <w:vMerge w:val="continue"/>
            <w:shd w:val="clear" w:color="auto" w:fill="auto"/>
            <w:vAlign w:val="center"/>
          </w:tcPr>
          <w:p>
            <w:pPr>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851" w:type="dxa"/>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27</w:t>
            </w:r>
          </w:p>
        </w:tc>
        <w:tc>
          <w:tcPr>
            <w:tcW w:w="2551" w:type="dxa"/>
            <w:vMerge w:val="continue"/>
            <w:shd w:val="clear" w:color="auto" w:fill="auto"/>
            <w:vAlign w:val="bottom"/>
          </w:tcPr>
          <w:p>
            <w:pPr>
              <w:jc w:val="left"/>
              <w:textAlignment w:val="center"/>
              <w:rPr>
                <w:rFonts w:ascii="宋体" w:hAnsi="宋体" w:eastAsia="宋体" w:cs="宋体"/>
                <w:color w:val="000000"/>
                <w:szCs w:val="21"/>
              </w:rPr>
            </w:pPr>
          </w:p>
        </w:tc>
        <w:tc>
          <w:tcPr>
            <w:tcW w:w="2768"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基于成果导向的大学计算机基础教学改革与实践</w:t>
            </w:r>
          </w:p>
        </w:tc>
        <w:tc>
          <w:tcPr>
            <w:tcW w:w="1433" w:type="dxa"/>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马金金</w:t>
            </w:r>
          </w:p>
        </w:tc>
        <w:tc>
          <w:tcPr>
            <w:tcW w:w="1950" w:type="dxa"/>
            <w:vMerge w:val="continue"/>
            <w:shd w:val="clear" w:color="auto" w:fill="auto"/>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851" w:type="dxa"/>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28</w:t>
            </w:r>
          </w:p>
        </w:tc>
        <w:tc>
          <w:tcPr>
            <w:tcW w:w="2551" w:type="dxa"/>
            <w:vMerge w:val="continue"/>
            <w:shd w:val="clear" w:color="auto" w:fill="auto"/>
            <w:vAlign w:val="center"/>
          </w:tcPr>
          <w:p>
            <w:pPr>
              <w:jc w:val="left"/>
              <w:textAlignment w:val="center"/>
              <w:rPr>
                <w:rFonts w:ascii="宋体" w:hAnsi="宋体" w:eastAsia="宋体" w:cs="宋体"/>
                <w:color w:val="000000"/>
                <w:szCs w:val="21"/>
              </w:rPr>
            </w:pPr>
          </w:p>
        </w:tc>
        <w:tc>
          <w:tcPr>
            <w:tcW w:w="2768"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环境科学专业人才工程应用能力培养模式构建与实践</w:t>
            </w:r>
          </w:p>
        </w:tc>
        <w:tc>
          <w:tcPr>
            <w:tcW w:w="1433" w:type="dxa"/>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盛蒂</w:t>
            </w:r>
          </w:p>
        </w:tc>
        <w:tc>
          <w:tcPr>
            <w:tcW w:w="1950" w:type="dxa"/>
            <w:shd w:val="clear" w:color="auto" w:fill="auto"/>
            <w:vAlign w:val="bottom"/>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851" w:type="dxa"/>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29</w:t>
            </w:r>
          </w:p>
        </w:tc>
        <w:tc>
          <w:tcPr>
            <w:tcW w:w="2551" w:type="dxa"/>
            <w:vMerge w:val="continue"/>
            <w:shd w:val="clear" w:color="auto" w:fill="auto"/>
            <w:vAlign w:val="bottom"/>
          </w:tcPr>
          <w:p>
            <w:pPr>
              <w:jc w:val="left"/>
              <w:textAlignment w:val="center"/>
              <w:rPr>
                <w:rFonts w:ascii="宋体" w:hAnsi="宋体" w:eastAsia="宋体" w:cs="宋体"/>
                <w:color w:val="000000"/>
                <w:szCs w:val="21"/>
              </w:rPr>
            </w:pPr>
          </w:p>
        </w:tc>
        <w:tc>
          <w:tcPr>
            <w:tcW w:w="2768" w:type="dxa"/>
            <w:shd w:val="clear" w:color="auto" w:fill="auto"/>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化学工程与工艺专业建设与创新型人才培养</w:t>
            </w:r>
          </w:p>
        </w:tc>
        <w:tc>
          <w:tcPr>
            <w:tcW w:w="1433" w:type="dxa"/>
            <w:shd w:val="clear" w:color="auto" w:fill="auto"/>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赵建军</w:t>
            </w:r>
          </w:p>
        </w:tc>
        <w:tc>
          <w:tcPr>
            <w:tcW w:w="1950" w:type="dxa"/>
            <w:shd w:val="clear" w:color="auto" w:fill="auto"/>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851" w:type="dxa"/>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30</w:t>
            </w:r>
          </w:p>
        </w:tc>
        <w:tc>
          <w:tcPr>
            <w:tcW w:w="2551" w:type="dxa"/>
            <w:vMerge w:val="continue"/>
            <w:shd w:val="clear" w:color="auto" w:fill="auto"/>
            <w:vAlign w:val="center"/>
          </w:tcPr>
          <w:p>
            <w:pPr>
              <w:jc w:val="left"/>
              <w:textAlignment w:val="center"/>
              <w:rPr>
                <w:rFonts w:ascii="宋体" w:hAnsi="宋体" w:eastAsia="宋体" w:cs="宋体"/>
                <w:color w:val="000000"/>
                <w:szCs w:val="21"/>
              </w:rPr>
            </w:pPr>
          </w:p>
        </w:tc>
        <w:tc>
          <w:tcPr>
            <w:tcW w:w="2768"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应用型高校《概率论与数理统计》课程建设</w:t>
            </w:r>
          </w:p>
        </w:tc>
        <w:tc>
          <w:tcPr>
            <w:tcW w:w="1433" w:type="dxa"/>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孙西超</w:t>
            </w:r>
          </w:p>
        </w:tc>
        <w:tc>
          <w:tcPr>
            <w:tcW w:w="1950" w:type="dxa"/>
            <w:shd w:val="clear" w:color="auto" w:fill="auto"/>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851" w:type="dxa"/>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31</w:t>
            </w:r>
          </w:p>
        </w:tc>
        <w:tc>
          <w:tcPr>
            <w:tcW w:w="2551" w:type="dxa"/>
            <w:vMerge w:val="continue"/>
            <w:shd w:val="clear" w:color="auto" w:fill="auto"/>
            <w:vAlign w:val="bottom"/>
          </w:tcPr>
          <w:p>
            <w:pPr>
              <w:jc w:val="left"/>
              <w:textAlignment w:val="center"/>
              <w:rPr>
                <w:rFonts w:ascii="宋体" w:hAnsi="宋体" w:eastAsia="宋体" w:cs="宋体"/>
                <w:color w:val="000000"/>
                <w:szCs w:val="21"/>
              </w:rPr>
            </w:pPr>
          </w:p>
        </w:tc>
        <w:tc>
          <w:tcPr>
            <w:tcW w:w="2768"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深化机械类专业综合改革，探索创新具有实践与创新能力的高素质应用型人才培养模式</w:t>
            </w:r>
          </w:p>
        </w:tc>
        <w:tc>
          <w:tcPr>
            <w:tcW w:w="1433" w:type="dxa"/>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李大胜</w:t>
            </w:r>
          </w:p>
        </w:tc>
        <w:tc>
          <w:tcPr>
            <w:tcW w:w="1950" w:type="dxa"/>
            <w:shd w:val="clear" w:color="auto" w:fill="auto"/>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851" w:type="dxa"/>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32</w:t>
            </w:r>
          </w:p>
        </w:tc>
        <w:tc>
          <w:tcPr>
            <w:tcW w:w="2551" w:type="dxa"/>
            <w:vMerge w:val="continue"/>
            <w:shd w:val="clear" w:color="auto" w:fill="auto"/>
            <w:vAlign w:val="center"/>
          </w:tcPr>
          <w:p>
            <w:pPr>
              <w:jc w:val="left"/>
              <w:textAlignment w:val="center"/>
              <w:rPr>
                <w:rFonts w:ascii="宋体" w:hAnsi="宋体" w:eastAsia="宋体" w:cs="宋体"/>
                <w:color w:val="000000"/>
                <w:szCs w:val="21"/>
              </w:rPr>
            </w:pPr>
          </w:p>
        </w:tc>
        <w:tc>
          <w:tcPr>
            <w:tcW w:w="2768"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依托竞赛，培养生物工程类专业学生创新实践能力的探索与实践</w:t>
            </w:r>
          </w:p>
        </w:tc>
        <w:tc>
          <w:tcPr>
            <w:tcW w:w="1433" w:type="dxa"/>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李妍</w:t>
            </w:r>
          </w:p>
        </w:tc>
        <w:tc>
          <w:tcPr>
            <w:tcW w:w="1950" w:type="dxa"/>
            <w:shd w:val="clear" w:color="auto" w:fill="auto"/>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851" w:type="dxa"/>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33</w:t>
            </w:r>
          </w:p>
        </w:tc>
        <w:tc>
          <w:tcPr>
            <w:tcW w:w="2551" w:type="dxa"/>
            <w:vMerge w:val="continue"/>
            <w:shd w:val="clear" w:color="auto" w:fill="auto"/>
            <w:vAlign w:val="bottom"/>
          </w:tcPr>
          <w:p>
            <w:pPr>
              <w:jc w:val="left"/>
              <w:textAlignment w:val="center"/>
              <w:rPr>
                <w:rFonts w:ascii="宋体" w:hAnsi="宋体" w:eastAsia="宋体" w:cs="宋体"/>
                <w:color w:val="000000"/>
                <w:szCs w:val="21"/>
              </w:rPr>
            </w:pPr>
          </w:p>
        </w:tc>
        <w:tc>
          <w:tcPr>
            <w:tcW w:w="2768"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基于“一托三”模式的市场营销特色专业建设</w:t>
            </w:r>
          </w:p>
        </w:tc>
        <w:tc>
          <w:tcPr>
            <w:tcW w:w="1433" w:type="dxa"/>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尹文莉、陈荣、刘为敏、李文瑛、王晶晶、王岭梅、韩蓄</w:t>
            </w:r>
          </w:p>
        </w:tc>
        <w:tc>
          <w:tcPr>
            <w:tcW w:w="1950" w:type="dxa"/>
            <w:shd w:val="clear" w:color="auto" w:fill="auto"/>
            <w:vAlign w:val="bottom"/>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851" w:type="dxa"/>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34</w:t>
            </w:r>
          </w:p>
        </w:tc>
        <w:tc>
          <w:tcPr>
            <w:tcW w:w="2551" w:type="dxa"/>
            <w:vMerge w:val="continue"/>
            <w:shd w:val="clear" w:color="auto" w:fill="auto"/>
            <w:vAlign w:val="center"/>
          </w:tcPr>
          <w:p>
            <w:pPr>
              <w:jc w:val="left"/>
              <w:textAlignment w:val="center"/>
              <w:rPr>
                <w:rFonts w:ascii="宋体" w:hAnsi="宋体" w:eastAsia="宋体" w:cs="宋体"/>
                <w:color w:val="000000"/>
                <w:szCs w:val="21"/>
              </w:rPr>
            </w:pPr>
          </w:p>
        </w:tc>
        <w:tc>
          <w:tcPr>
            <w:tcW w:w="2768"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以学生工程实践能力培养为导向的制图系列课程改革与实践</w:t>
            </w:r>
          </w:p>
        </w:tc>
        <w:tc>
          <w:tcPr>
            <w:tcW w:w="1433" w:type="dxa"/>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范恒亮</w:t>
            </w:r>
          </w:p>
        </w:tc>
        <w:tc>
          <w:tcPr>
            <w:tcW w:w="1950" w:type="dxa"/>
            <w:shd w:val="clear" w:color="auto" w:fill="auto"/>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851" w:type="dxa"/>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35</w:t>
            </w:r>
          </w:p>
        </w:tc>
        <w:tc>
          <w:tcPr>
            <w:tcW w:w="2551" w:type="dxa"/>
            <w:vMerge w:val="continue"/>
            <w:shd w:val="clear" w:color="auto" w:fill="auto"/>
            <w:vAlign w:val="bottom"/>
          </w:tcPr>
          <w:p>
            <w:pPr>
              <w:widowControl/>
              <w:jc w:val="left"/>
              <w:textAlignment w:val="center"/>
              <w:rPr>
                <w:rFonts w:ascii="宋体" w:hAnsi="宋体" w:eastAsia="宋体" w:cs="宋体"/>
                <w:color w:val="000000"/>
                <w:szCs w:val="21"/>
              </w:rPr>
            </w:pPr>
          </w:p>
        </w:tc>
        <w:tc>
          <w:tcPr>
            <w:tcW w:w="2768" w:type="dxa"/>
            <w:shd w:val="clear" w:color="auto" w:fill="auto"/>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以创新能力培养为导向的机化学省级精品课程建设与实践</w:t>
            </w:r>
          </w:p>
        </w:tc>
        <w:tc>
          <w:tcPr>
            <w:tcW w:w="1433" w:type="dxa"/>
            <w:shd w:val="clear" w:color="auto" w:fill="auto"/>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吴景梅</w:t>
            </w:r>
          </w:p>
        </w:tc>
        <w:tc>
          <w:tcPr>
            <w:tcW w:w="1950" w:type="dxa"/>
            <w:shd w:val="clear" w:color="auto" w:fill="auto"/>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851" w:type="dxa"/>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36</w:t>
            </w:r>
          </w:p>
        </w:tc>
        <w:tc>
          <w:tcPr>
            <w:tcW w:w="2551" w:type="dxa"/>
            <w:vMerge w:val="restart"/>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思想政治教育教学成果奖</w:t>
            </w:r>
          </w:p>
        </w:tc>
        <w:tc>
          <w:tcPr>
            <w:tcW w:w="2768"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构建协同育人大思政格局视域下蚌埠学院思政辅导员制度的探索与实践</w:t>
            </w:r>
          </w:p>
        </w:tc>
        <w:tc>
          <w:tcPr>
            <w:tcW w:w="1433" w:type="dxa"/>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邬旭东</w:t>
            </w:r>
          </w:p>
        </w:tc>
        <w:tc>
          <w:tcPr>
            <w:tcW w:w="1950"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拟推荐为省级思想政治教育教学成果奖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851" w:type="dxa"/>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37</w:t>
            </w:r>
          </w:p>
        </w:tc>
        <w:tc>
          <w:tcPr>
            <w:tcW w:w="2551" w:type="dxa"/>
            <w:vMerge w:val="continue"/>
            <w:shd w:val="clear" w:color="auto" w:fill="auto"/>
            <w:vAlign w:val="center"/>
          </w:tcPr>
          <w:p>
            <w:pPr>
              <w:widowControl/>
              <w:jc w:val="left"/>
              <w:textAlignment w:val="center"/>
              <w:rPr>
                <w:rFonts w:ascii="宋体" w:hAnsi="宋体" w:eastAsia="宋体" w:cs="宋体"/>
                <w:color w:val="000000"/>
                <w:szCs w:val="21"/>
              </w:rPr>
            </w:pPr>
          </w:p>
        </w:tc>
        <w:tc>
          <w:tcPr>
            <w:tcW w:w="2768"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智慧教学融入《原理》课程教学的理论与实践</w:t>
            </w:r>
          </w:p>
        </w:tc>
        <w:tc>
          <w:tcPr>
            <w:tcW w:w="1433" w:type="dxa"/>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王昆仑</w:t>
            </w:r>
          </w:p>
        </w:tc>
        <w:tc>
          <w:tcPr>
            <w:tcW w:w="1950" w:type="dxa"/>
            <w:shd w:val="clear" w:color="auto" w:fill="auto"/>
            <w:vAlign w:val="center"/>
          </w:tcPr>
          <w:p>
            <w:pPr>
              <w:widowControl/>
              <w:jc w:val="left"/>
              <w:textAlignment w:val="center"/>
              <w:rPr>
                <w:rFonts w:ascii="宋体" w:hAnsi="宋体" w:eastAsia="宋体" w:cs="宋体"/>
                <w:color w:val="000000"/>
                <w:szCs w:val="21"/>
              </w:rPr>
            </w:pPr>
          </w:p>
        </w:tc>
      </w:tr>
    </w:tbl>
    <w:p>
      <w:pPr>
        <w:ind w:firstLine="560" w:firstLineChars="200"/>
        <w:rPr>
          <w:rFonts w:ascii="宋体" w:hAnsi="宋体" w:eastAsia="宋体" w:cs="宋体"/>
          <w:bCs/>
          <w:kern w:val="0"/>
          <w:sz w:val="28"/>
          <w:szCs w:val="28"/>
        </w:rPr>
      </w:pPr>
    </w:p>
    <w:p>
      <w:pPr>
        <w:ind w:firstLine="560" w:firstLineChars="200"/>
        <w:rPr>
          <w:rFonts w:ascii="宋体" w:hAnsi="宋体" w:eastAsia="宋体" w:cs="宋体"/>
          <w:bCs/>
          <w:kern w:val="0"/>
          <w:sz w:val="28"/>
          <w:szCs w:val="28"/>
        </w:rPr>
      </w:pPr>
    </w:p>
    <w:p>
      <w:pPr>
        <w:rPr>
          <w:rFonts w:ascii="宋体" w:hAnsi="宋体" w:eastAsia="宋体" w:cs="宋体"/>
          <w:bCs/>
          <w:kern w:val="0"/>
          <w:sz w:val="28"/>
          <w:szCs w:val="28"/>
        </w:rPr>
      </w:pPr>
    </w:p>
    <w:p>
      <w:pPr>
        <w:rPr>
          <w:rFonts w:ascii="宋体" w:hAnsi="宋体" w:eastAsia="宋体" w:cs="宋体"/>
          <w:bCs/>
          <w:kern w:val="0"/>
          <w:sz w:val="28"/>
          <w:szCs w:val="28"/>
        </w:rPr>
      </w:pPr>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2D"/>
    <w:rsid w:val="000232DD"/>
    <w:rsid w:val="00027672"/>
    <w:rsid w:val="00031C42"/>
    <w:rsid w:val="0003494F"/>
    <w:rsid w:val="000E0594"/>
    <w:rsid w:val="00105EF8"/>
    <w:rsid w:val="001703E2"/>
    <w:rsid w:val="001942AF"/>
    <w:rsid w:val="001A7F20"/>
    <w:rsid w:val="001B2579"/>
    <w:rsid w:val="001F1E64"/>
    <w:rsid w:val="00211AC4"/>
    <w:rsid w:val="00232081"/>
    <w:rsid w:val="00235100"/>
    <w:rsid w:val="00235FD2"/>
    <w:rsid w:val="00245E2F"/>
    <w:rsid w:val="00274C1D"/>
    <w:rsid w:val="002D34EB"/>
    <w:rsid w:val="002E7467"/>
    <w:rsid w:val="002F7A69"/>
    <w:rsid w:val="0030438E"/>
    <w:rsid w:val="00322A70"/>
    <w:rsid w:val="00332A66"/>
    <w:rsid w:val="00334749"/>
    <w:rsid w:val="00335552"/>
    <w:rsid w:val="003519D8"/>
    <w:rsid w:val="003C2EF7"/>
    <w:rsid w:val="00404EB7"/>
    <w:rsid w:val="00422DB2"/>
    <w:rsid w:val="00445301"/>
    <w:rsid w:val="0048745A"/>
    <w:rsid w:val="004B6317"/>
    <w:rsid w:val="004D6D68"/>
    <w:rsid w:val="004E5544"/>
    <w:rsid w:val="004F3F1F"/>
    <w:rsid w:val="0050566B"/>
    <w:rsid w:val="00514A56"/>
    <w:rsid w:val="00515BDC"/>
    <w:rsid w:val="00515BDE"/>
    <w:rsid w:val="00524155"/>
    <w:rsid w:val="00572781"/>
    <w:rsid w:val="0057669C"/>
    <w:rsid w:val="005A3FE9"/>
    <w:rsid w:val="005B797D"/>
    <w:rsid w:val="005D2746"/>
    <w:rsid w:val="005E1F30"/>
    <w:rsid w:val="00603976"/>
    <w:rsid w:val="00673330"/>
    <w:rsid w:val="006A197D"/>
    <w:rsid w:val="006A48C8"/>
    <w:rsid w:val="006C5146"/>
    <w:rsid w:val="006C7924"/>
    <w:rsid w:val="006F5D3C"/>
    <w:rsid w:val="0071295F"/>
    <w:rsid w:val="0073405D"/>
    <w:rsid w:val="00760BFA"/>
    <w:rsid w:val="007639BA"/>
    <w:rsid w:val="007C5AE4"/>
    <w:rsid w:val="007D4545"/>
    <w:rsid w:val="007E5B4A"/>
    <w:rsid w:val="007F05A5"/>
    <w:rsid w:val="007F6A6B"/>
    <w:rsid w:val="0083187C"/>
    <w:rsid w:val="00853206"/>
    <w:rsid w:val="008A1468"/>
    <w:rsid w:val="008B0FA1"/>
    <w:rsid w:val="008C10CB"/>
    <w:rsid w:val="009721AA"/>
    <w:rsid w:val="00996A4C"/>
    <w:rsid w:val="009A0BFF"/>
    <w:rsid w:val="009B036B"/>
    <w:rsid w:val="009C73F4"/>
    <w:rsid w:val="00A01A53"/>
    <w:rsid w:val="00A03E47"/>
    <w:rsid w:val="00A17A38"/>
    <w:rsid w:val="00A20827"/>
    <w:rsid w:val="00A56971"/>
    <w:rsid w:val="00A61C3B"/>
    <w:rsid w:val="00A76C74"/>
    <w:rsid w:val="00A83C2D"/>
    <w:rsid w:val="00A8716F"/>
    <w:rsid w:val="00A9569D"/>
    <w:rsid w:val="00AC184D"/>
    <w:rsid w:val="00AD084C"/>
    <w:rsid w:val="00B0432E"/>
    <w:rsid w:val="00B56AD1"/>
    <w:rsid w:val="00B61026"/>
    <w:rsid w:val="00B64FB2"/>
    <w:rsid w:val="00B66B75"/>
    <w:rsid w:val="00B67FAB"/>
    <w:rsid w:val="00B762E1"/>
    <w:rsid w:val="00BB37C5"/>
    <w:rsid w:val="00BE1962"/>
    <w:rsid w:val="00C0169F"/>
    <w:rsid w:val="00C02CEE"/>
    <w:rsid w:val="00C06CCC"/>
    <w:rsid w:val="00C45DDC"/>
    <w:rsid w:val="00C67BD9"/>
    <w:rsid w:val="00C9543A"/>
    <w:rsid w:val="00D52939"/>
    <w:rsid w:val="00DB155B"/>
    <w:rsid w:val="00DC4A18"/>
    <w:rsid w:val="00DC6624"/>
    <w:rsid w:val="00E15C0F"/>
    <w:rsid w:val="00E15E4C"/>
    <w:rsid w:val="00E44D0A"/>
    <w:rsid w:val="00E60F31"/>
    <w:rsid w:val="00E83DE7"/>
    <w:rsid w:val="00E86003"/>
    <w:rsid w:val="00EF0585"/>
    <w:rsid w:val="00EF3EA6"/>
    <w:rsid w:val="00F313C2"/>
    <w:rsid w:val="00F56A78"/>
    <w:rsid w:val="00F70FB1"/>
    <w:rsid w:val="00FB3C6C"/>
    <w:rsid w:val="00FC2269"/>
    <w:rsid w:val="00FE2E7F"/>
    <w:rsid w:val="00FF6F4A"/>
    <w:rsid w:val="0407172D"/>
    <w:rsid w:val="04807CF9"/>
    <w:rsid w:val="04B3438B"/>
    <w:rsid w:val="04C105B9"/>
    <w:rsid w:val="0670394D"/>
    <w:rsid w:val="06763B40"/>
    <w:rsid w:val="06BB3120"/>
    <w:rsid w:val="07DA44F7"/>
    <w:rsid w:val="0A132158"/>
    <w:rsid w:val="0B922141"/>
    <w:rsid w:val="0C801BBE"/>
    <w:rsid w:val="0DB2562E"/>
    <w:rsid w:val="0E506928"/>
    <w:rsid w:val="0F021884"/>
    <w:rsid w:val="100D21C8"/>
    <w:rsid w:val="11E75103"/>
    <w:rsid w:val="12025FDF"/>
    <w:rsid w:val="1402469C"/>
    <w:rsid w:val="14E477D4"/>
    <w:rsid w:val="14F45D3A"/>
    <w:rsid w:val="15C8721F"/>
    <w:rsid w:val="181049D3"/>
    <w:rsid w:val="189416CB"/>
    <w:rsid w:val="19355768"/>
    <w:rsid w:val="19A461A0"/>
    <w:rsid w:val="19D440EE"/>
    <w:rsid w:val="1B8160C3"/>
    <w:rsid w:val="1C461069"/>
    <w:rsid w:val="1D3569E8"/>
    <w:rsid w:val="1F223A73"/>
    <w:rsid w:val="207A041A"/>
    <w:rsid w:val="21B8462B"/>
    <w:rsid w:val="21C3550F"/>
    <w:rsid w:val="22F63637"/>
    <w:rsid w:val="230C69FB"/>
    <w:rsid w:val="23FA7D5C"/>
    <w:rsid w:val="240817FF"/>
    <w:rsid w:val="248D43F7"/>
    <w:rsid w:val="24D017D5"/>
    <w:rsid w:val="24D81803"/>
    <w:rsid w:val="255D79D8"/>
    <w:rsid w:val="25BD7049"/>
    <w:rsid w:val="25F627A6"/>
    <w:rsid w:val="26127D21"/>
    <w:rsid w:val="2761670F"/>
    <w:rsid w:val="2B323ED5"/>
    <w:rsid w:val="2B655058"/>
    <w:rsid w:val="2BDE5623"/>
    <w:rsid w:val="2C7E05C5"/>
    <w:rsid w:val="2E1A4E4D"/>
    <w:rsid w:val="2F261C74"/>
    <w:rsid w:val="2F6E29A4"/>
    <w:rsid w:val="30B80655"/>
    <w:rsid w:val="333960F8"/>
    <w:rsid w:val="340D74C5"/>
    <w:rsid w:val="3423448D"/>
    <w:rsid w:val="344D2D84"/>
    <w:rsid w:val="35566A24"/>
    <w:rsid w:val="36B26328"/>
    <w:rsid w:val="37261E0F"/>
    <w:rsid w:val="3A272F3C"/>
    <w:rsid w:val="3ABF6648"/>
    <w:rsid w:val="3AC94643"/>
    <w:rsid w:val="3C2619DF"/>
    <w:rsid w:val="3C9B3253"/>
    <w:rsid w:val="3D4F1D21"/>
    <w:rsid w:val="3EF655CA"/>
    <w:rsid w:val="3F745E64"/>
    <w:rsid w:val="409C0C92"/>
    <w:rsid w:val="417D68B6"/>
    <w:rsid w:val="422C5200"/>
    <w:rsid w:val="42EA7262"/>
    <w:rsid w:val="43243F83"/>
    <w:rsid w:val="43B3703E"/>
    <w:rsid w:val="43CC706A"/>
    <w:rsid w:val="44C7449B"/>
    <w:rsid w:val="46555EC8"/>
    <w:rsid w:val="46D42CDE"/>
    <w:rsid w:val="47A1036B"/>
    <w:rsid w:val="4865045D"/>
    <w:rsid w:val="487E7771"/>
    <w:rsid w:val="499418C1"/>
    <w:rsid w:val="4A3B08AF"/>
    <w:rsid w:val="4C4F314C"/>
    <w:rsid w:val="4CAC5300"/>
    <w:rsid w:val="4CCE1AD3"/>
    <w:rsid w:val="4DA22F00"/>
    <w:rsid w:val="4ECD4806"/>
    <w:rsid w:val="4ED759DA"/>
    <w:rsid w:val="4F986B30"/>
    <w:rsid w:val="4FDA4229"/>
    <w:rsid w:val="50086F3A"/>
    <w:rsid w:val="51364225"/>
    <w:rsid w:val="51536793"/>
    <w:rsid w:val="51983BCD"/>
    <w:rsid w:val="51B161F1"/>
    <w:rsid w:val="5343475E"/>
    <w:rsid w:val="53CC521D"/>
    <w:rsid w:val="53FC042B"/>
    <w:rsid w:val="5439313F"/>
    <w:rsid w:val="544C2F0E"/>
    <w:rsid w:val="55455956"/>
    <w:rsid w:val="56AF2E3C"/>
    <w:rsid w:val="57492216"/>
    <w:rsid w:val="57C03C9B"/>
    <w:rsid w:val="595C7541"/>
    <w:rsid w:val="59C44658"/>
    <w:rsid w:val="5D106C53"/>
    <w:rsid w:val="603A34BA"/>
    <w:rsid w:val="609905D7"/>
    <w:rsid w:val="61240AB9"/>
    <w:rsid w:val="62364BA3"/>
    <w:rsid w:val="638F3BDF"/>
    <w:rsid w:val="64387063"/>
    <w:rsid w:val="655A323B"/>
    <w:rsid w:val="65D000C8"/>
    <w:rsid w:val="65E5729F"/>
    <w:rsid w:val="66417231"/>
    <w:rsid w:val="66D20725"/>
    <w:rsid w:val="66EC7615"/>
    <w:rsid w:val="67630B4F"/>
    <w:rsid w:val="67B44CC2"/>
    <w:rsid w:val="68A24820"/>
    <w:rsid w:val="68E03774"/>
    <w:rsid w:val="69147BFB"/>
    <w:rsid w:val="698609D9"/>
    <w:rsid w:val="69C35D9D"/>
    <w:rsid w:val="69D80BBD"/>
    <w:rsid w:val="6A6373E3"/>
    <w:rsid w:val="6AA96CD6"/>
    <w:rsid w:val="6B1F66FB"/>
    <w:rsid w:val="6D3A2A7F"/>
    <w:rsid w:val="6D893200"/>
    <w:rsid w:val="6DA6444D"/>
    <w:rsid w:val="6DFD7C9D"/>
    <w:rsid w:val="6E751831"/>
    <w:rsid w:val="6EB834BF"/>
    <w:rsid w:val="7231448B"/>
    <w:rsid w:val="72FC4039"/>
    <w:rsid w:val="73DF0A40"/>
    <w:rsid w:val="74231C56"/>
    <w:rsid w:val="7602788C"/>
    <w:rsid w:val="76111D25"/>
    <w:rsid w:val="7A522A26"/>
    <w:rsid w:val="7A9B17B2"/>
    <w:rsid w:val="7C7863C0"/>
    <w:rsid w:val="7D6D5416"/>
    <w:rsid w:val="7F1078CE"/>
    <w:rsid w:val="7F9D6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exact"/>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pPr>
      <w:spacing w:line="240" w:lineRule="auto"/>
    </w:pPr>
    <w:rPr>
      <w:sz w:val="18"/>
      <w:szCs w:val="18"/>
    </w:rPr>
  </w:style>
  <w:style w:type="paragraph" w:styleId="3">
    <w:name w:val="footer"/>
    <w:basedOn w:val="1"/>
    <w:link w:val="9"/>
    <w:semiHidden/>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semiHidden/>
    <w:qFormat/>
    <w:uiPriority w:val="0"/>
    <w:pPr>
      <w:widowControl/>
      <w:spacing w:before="100" w:beforeAutospacing="1" w:after="100" w:afterAutospacing="1" w:line="240" w:lineRule="auto"/>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批注框文本 Char"/>
    <w:basedOn w:val="7"/>
    <w:link w:val="2"/>
    <w:semiHidden/>
    <w:qFormat/>
    <w:uiPriority w:val="99"/>
    <w:rPr>
      <w:sz w:val="18"/>
      <w:szCs w:val="18"/>
    </w:rPr>
  </w:style>
  <w:style w:type="character" w:customStyle="1" w:styleId="11">
    <w:name w:val="font31"/>
    <w:basedOn w:val="7"/>
    <w:qFormat/>
    <w:uiPriority w:val="0"/>
    <w:rPr>
      <w:rFonts w:hint="default" w:ascii="Times New Roman" w:hAnsi="Times New Roman" w:cs="Times New Roman"/>
      <w:color w:val="000000"/>
      <w:sz w:val="20"/>
      <w:szCs w:val="20"/>
      <w:u w:val="none"/>
    </w:rPr>
  </w:style>
  <w:style w:type="character" w:customStyle="1" w:styleId="12">
    <w:name w:val="font01"/>
    <w:basedOn w:val="7"/>
    <w:qFormat/>
    <w:uiPriority w:val="0"/>
    <w:rPr>
      <w:rFonts w:hint="eastAsia" w:ascii="宋体" w:hAnsi="宋体" w:eastAsia="宋体" w:cs="宋体"/>
      <w:color w:val="000000"/>
      <w:sz w:val="20"/>
      <w:szCs w:val="20"/>
      <w:u w:val="none"/>
    </w:rPr>
  </w:style>
  <w:style w:type="character" w:customStyle="1" w:styleId="13">
    <w:name w:val="font11"/>
    <w:basedOn w:val="7"/>
    <w:qFormat/>
    <w:uiPriority w:val="0"/>
    <w:rPr>
      <w:rFonts w:hint="eastAsia" w:ascii="宋体" w:hAnsi="宋体" w:eastAsia="宋体" w:cs="宋体"/>
      <w:color w:val="000000"/>
      <w:sz w:val="24"/>
      <w:szCs w:val="24"/>
      <w:u w:val="none"/>
    </w:rPr>
  </w:style>
  <w:style w:type="character" w:customStyle="1" w:styleId="14">
    <w:name w:val="font2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教务处</Company>
  <Pages>10</Pages>
  <Words>639</Words>
  <Characters>3648</Characters>
  <Lines>30</Lines>
  <Paragraphs>8</Paragraphs>
  <TotalTime>47</TotalTime>
  <ScaleCrop>false</ScaleCrop>
  <LinksUpToDate>false</LinksUpToDate>
  <CharactersWithSpaces>4279</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2015-09-06T09:00:00Z</dcterms:created>
  <dc:creator>gsc</dc:creator>
  <cp:lastModifiedBy>aa</cp:lastModifiedBy>
  <cp:lastPrinted>2016-09-21T00:09:00Z</cp:lastPrinted>
  <dcterms:modified xsi:type="dcterms:W3CDTF">2019-11-13T07:06:02Z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y fmtid="{D5CDD505-2E9C-101B-9397-08002B2CF9AE}" pid="3" name="KSORubyTemplateID" linkTarget="0">
    <vt:lpwstr>6</vt:lpwstr>
  </property>
</Properties>
</file>